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47" w:rsidRPr="00C17141" w:rsidRDefault="00F74747" w:rsidP="00F74747">
      <w:pPr>
        <w:pStyle w:val="1"/>
        <w:rPr>
          <w:sz w:val="22"/>
          <w:szCs w:val="22"/>
          <w:u w:val="none"/>
        </w:rPr>
      </w:pPr>
      <w:r w:rsidRPr="00C17141">
        <w:rPr>
          <w:b/>
          <w:sz w:val="22"/>
          <w:szCs w:val="22"/>
          <w:u w:val="none"/>
        </w:rPr>
        <w:t>ΣΥΛΛΟΓΟΣ</w:t>
      </w:r>
      <w:r w:rsidRPr="00C17141">
        <w:rPr>
          <w:sz w:val="22"/>
          <w:szCs w:val="22"/>
          <w:u w:val="none"/>
        </w:rPr>
        <w:t xml:space="preserve">   </w:t>
      </w:r>
      <w:r w:rsidRPr="00C17141">
        <w:rPr>
          <w:b/>
          <w:sz w:val="22"/>
          <w:szCs w:val="22"/>
          <w:u w:val="none"/>
        </w:rPr>
        <w:t>ΣΥΝΤΑΞΙΟΥΧΩΝ</w:t>
      </w:r>
      <w:r w:rsidRPr="00C17141">
        <w:rPr>
          <w:sz w:val="22"/>
          <w:szCs w:val="22"/>
          <w:u w:val="none"/>
        </w:rPr>
        <w:tab/>
        <w:t xml:space="preserve">    </w:t>
      </w:r>
      <w:r w:rsidRPr="00C17141">
        <w:rPr>
          <w:sz w:val="22"/>
          <w:szCs w:val="22"/>
          <w:u w:val="none"/>
        </w:rPr>
        <w:tab/>
        <w:t xml:space="preserve">     </w:t>
      </w:r>
      <w:r w:rsidRPr="00C17141">
        <w:rPr>
          <w:sz w:val="22"/>
          <w:szCs w:val="22"/>
          <w:u w:val="none"/>
        </w:rPr>
        <w:tab/>
      </w:r>
    </w:p>
    <w:p w:rsidR="00F74747" w:rsidRPr="002169E3" w:rsidRDefault="00F74747" w:rsidP="00F74747">
      <w:pPr>
        <w:rPr>
          <w:b/>
          <w:sz w:val="22"/>
          <w:szCs w:val="22"/>
        </w:rPr>
      </w:pPr>
      <w:r w:rsidRPr="002169E3">
        <w:rPr>
          <w:b/>
          <w:sz w:val="22"/>
          <w:szCs w:val="22"/>
        </w:rPr>
        <w:t>ΑΓΡΟΤΙΚΗΣ ΤΡΑΠ</w:t>
      </w:r>
      <w:r>
        <w:rPr>
          <w:b/>
          <w:sz w:val="22"/>
          <w:szCs w:val="22"/>
        </w:rPr>
        <w:t xml:space="preserve">ΕΖΗΣ ΤΗΣ ΕΛΛΑΔΟΣ      </w:t>
      </w:r>
      <w:r>
        <w:rPr>
          <w:b/>
          <w:sz w:val="22"/>
          <w:szCs w:val="22"/>
        </w:rPr>
        <w:tab/>
      </w:r>
    </w:p>
    <w:p w:rsidR="00F74747" w:rsidRPr="003825AC" w:rsidRDefault="00F74747" w:rsidP="00F74747">
      <w:pPr>
        <w:rPr>
          <w:sz w:val="18"/>
        </w:rPr>
      </w:pPr>
      <w:r>
        <w:rPr>
          <w:sz w:val="18"/>
        </w:rPr>
        <w:t xml:space="preserve">ΑΜΕΡΙΚΗΣ 6 –  Τ.Κ. 106 71                         </w:t>
      </w:r>
      <w:r>
        <w:rPr>
          <w:sz w:val="18"/>
        </w:rPr>
        <w:tab/>
        <w:t xml:space="preserve">     </w:t>
      </w:r>
      <w:r w:rsidRPr="002B7719">
        <w:rPr>
          <w:sz w:val="18"/>
        </w:rPr>
        <w:t xml:space="preserve">                </w:t>
      </w:r>
      <w:r>
        <w:rPr>
          <w:sz w:val="18"/>
        </w:rPr>
        <w:t xml:space="preserve"> </w:t>
      </w:r>
      <w:r w:rsidRPr="002169E3">
        <w:rPr>
          <w:sz w:val="18"/>
        </w:rPr>
        <w:tab/>
      </w:r>
      <w:r>
        <w:rPr>
          <w:sz w:val="18"/>
        </w:rPr>
        <w:t xml:space="preserve"> </w:t>
      </w:r>
    </w:p>
    <w:p w:rsidR="00F74747" w:rsidRPr="003825AC" w:rsidRDefault="00F74747" w:rsidP="00F74747">
      <w:pPr>
        <w:rPr>
          <w:sz w:val="18"/>
        </w:rPr>
      </w:pPr>
      <w:r>
        <w:rPr>
          <w:sz w:val="18"/>
        </w:rPr>
        <w:t>ΤΗΛ</w:t>
      </w:r>
      <w:r w:rsidRPr="003825AC">
        <w:rPr>
          <w:sz w:val="18"/>
        </w:rPr>
        <w:t xml:space="preserve">.: 21036 37 726, 21036 23 583 </w:t>
      </w:r>
      <w:r w:rsidRPr="003825AC">
        <w:rPr>
          <w:sz w:val="18"/>
        </w:rPr>
        <w:tab/>
      </w:r>
      <w:r w:rsidRPr="003825AC">
        <w:rPr>
          <w:sz w:val="18"/>
        </w:rPr>
        <w:tab/>
      </w:r>
      <w:r w:rsidRPr="003825AC">
        <w:rPr>
          <w:sz w:val="18"/>
        </w:rPr>
        <w:tab/>
        <w:t xml:space="preserve">       </w:t>
      </w:r>
      <w:r w:rsidRPr="003825AC">
        <w:rPr>
          <w:sz w:val="18"/>
        </w:rPr>
        <w:tab/>
        <w:t xml:space="preserve">  </w:t>
      </w:r>
    </w:p>
    <w:p w:rsidR="00F74747" w:rsidRPr="007F1961" w:rsidRDefault="00F74747" w:rsidP="00F74747">
      <w:pPr>
        <w:rPr>
          <w:sz w:val="18"/>
          <w:lang w:val="en-US"/>
        </w:rPr>
      </w:pPr>
      <w:proofErr w:type="gramStart"/>
      <w:r>
        <w:rPr>
          <w:sz w:val="18"/>
          <w:lang w:val="en-US"/>
        </w:rPr>
        <w:t>FAX</w:t>
      </w:r>
      <w:r w:rsidRPr="007F1961">
        <w:rPr>
          <w:sz w:val="18"/>
          <w:lang w:val="en-US"/>
        </w:rPr>
        <w:t xml:space="preserve"> :</w:t>
      </w:r>
      <w:proofErr w:type="gramEnd"/>
      <w:r w:rsidRPr="007F1961">
        <w:rPr>
          <w:sz w:val="18"/>
          <w:lang w:val="en-US"/>
        </w:rPr>
        <w:t xml:space="preserve"> 210 36 02 101</w:t>
      </w:r>
      <w:r w:rsidRPr="007F1961">
        <w:rPr>
          <w:sz w:val="18"/>
          <w:lang w:val="en-US"/>
        </w:rPr>
        <w:tab/>
      </w:r>
      <w:r w:rsidRPr="007F1961">
        <w:rPr>
          <w:sz w:val="18"/>
          <w:lang w:val="en-US"/>
        </w:rPr>
        <w:tab/>
      </w:r>
      <w:r w:rsidRPr="007F1961">
        <w:rPr>
          <w:sz w:val="18"/>
          <w:lang w:val="en-US"/>
        </w:rPr>
        <w:tab/>
      </w:r>
      <w:r w:rsidRPr="007F1961">
        <w:rPr>
          <w:sz w:val="18"/>
          <w:lang w:val="en-US"/>
        </w:rPr>
        <w:tab/>
        <w:t xml:space="preserve">      </w:t>
      </w:r>
      <w:r w:rsidRPr="007F1961">
        <w:rPr>
          <w:sz w:val="18"/>
          <w:lang w:val="en-US"/>
        </w:rPr>
        <w:tab/>
        <w:t xml:space="preserve"> </w:t>
      </w:r>
      <w:r w:rsidRPr="007F1961">
        <w:rPr>
          <w:sz w:val="18"/>
          <w:lang w:val="en-US"/>
        </w:rPr>
        <w:tab/>
      </w:r>
    </w:p>
    <w:p w:rsidR="00F74747" w:rsidRPr="007F1961" w:rsidRDefault="00F74747" w:rsidP="00F74747">
      <w:pPr>
        <w:rPr>
          <w:rFonts w:ascii="Bookman Old Style" w:hAnsi="Bookman Old Style"/>
          <w:sz w:val="20"/>
          <w:szCs w:val="20"/>
          <w:lang w:val="en-US"/>
        </w:rPr>
      </w:pPr>
      <w:proofErr w:type="gramStart"/>
      <w:r w:rsidRPr="002169E3">
        <w:rPr>
          <w:rFonts w:ascii="Bookman Old Style" w:hAnsi="Bookman Old Style"/>
          <w:sz w:val="20"/>
          <w:szCs w:val="20"/>
          <w:lang w:val="en-US"/>
        </w:rPr>
        <w:t>email</w:t>
      </w:r>
      <w:r w:rsidRPr="007F1961">
        <w:rPr>
          <w:rFonts w:ascii="Bookman Old Style" w:hAnsi="Bookman Old Style"/>
          <w:sz w:val="20"/>
          <w:szCs w:val="20"/>
          <w:lang w:val="en-US"/>
        </w:rPr>
        <w:t xml:space="preserve"> :</w:t>
      </w:r>
      <w:proofErr w:type="gramEnd"/>
      <w:r w:rsidRPr="007F1961">
        <w:rPr>
          <w:rFonts w:ascii="Bookman Old Style" w:hAnsi="Bookman Old Style"/>
          <w:sz w:val="20"/>
          <w:szCs w:val="20"/>
          <w:lang w:val="en-US"/>
        </w:rPr>
        <w:t xml:space="preserve"> </w:t>
      </w:r>
      <w:hyperlink r:id="rId8" w:history="1">
        <w:r w:rsidRPr="007054D5">
          <w:rPr>
            <w:rStyle w:val="-"/>
            <w:rFonts w:ascii="Bookman Old Style" w:hAnsi="Bookman Old Style"/>
            <w:sz w:val="20"/>
            <w:szCs w:val="20"/>
            <w:lang w:val="en-US"/>
          </w:rPr>
          <w:t>silsinate</w:t>
        </w:r>
        <w:r w:rsidRPr="007F1961">
          <w:rPr>
            <w:rStyle w:val="-"/>
            <w:rFonts w:ascii="Bookman Old Style" w:hAnsi="Bookman Old Style"/>
            <w:sz w:val="20"/>
            <w:szCs w:val="20"/>
            <w:lang w:val="en-US"/>
          </w:rPr>
          <w:t>@</w:t>
        </w:r>
        <w:r w:rsidRPr="007054D5">
          <w:rPr>
            <w:rStyle w:val="-"/>
            <w:rFonts w:ascii="Bookman Old Style" w:hAnsi="Bookman Old Style"/>
            <w:sz w:val="20"/>
            <w:szCs w:val="20"/>
            <w:lang w:val="en-US"/>
          </w:rPr>
          <w:t>hotmail</w:t>
        </w:r>
        <w:r w:rsidRPr="007F1961">
          <w:rPr>
            <w:rStyle w:val="-"/>
            <w:rFonts w:ascii="Bookman Old Style" w:hAnsi="Bookman Old Style"/>
            <w:sz w:val="20"/>
            <w:szCs w:val="20"/>
            <w:lang w:val="en-US"/>
          </w:rPr>
          <w:t>.</w:t>
        </w:r>
        <w:r w:rsidRPr="007054D5">
          <w:rPr>
            <w:rStyle w:val="-"/>
            <w:rFonts w:ascii="Bookman Old Style" w:hAnsi="Bookman Old Style"/>
            <w:sz w:val="20"/>
            <w:szCs w:val="20"/>
            <w:lang w:val="en-US"/>
          </w:rPr>
          <w:t>com</w:t>
        </w:r>
      </w:hyperlink>
      <w:r w:rsidRPr="007F1961">
        <w:rPr>
          <w:rFonts w:ascii="Bookman Old Style" w:hAnsi="Bookman Old Style"/>
          <w:sz w:val="20"/>
          <w:szCs w:val="20"/>
          <w:lang w:val="en-US"/>
        </w:rPr>
        <w:tab/>
      </w:r>
      <w:r w:rsidRPr="007F1961">
        <w:rPr>
          <w:rFonts w:ascii="Bookman Old Style" w:hAnsi="Bookman Old Style"/>
          <w:sz w:val="20"/>
          <w:szCs w:val="20"/>
          <w:lang w:val="en-US"/>
        </w:rPr>
        <w:tab/>
      </w:r>
      <w:r w:rsidRPr="007F1961">
        <w:rPr>
          <w:rFonts w:ascii="Bookman Old Style" w:hAnsi="Bookman Old Style"/>
          <w:sz w:val="20"/>
          <w:szCs w:val="20"/>
          <w:lang w:val="en-US"/>
        </w:rPr>
        <w:tab/>
      </w:r>
    </w:p>
    <w:p w:rsidR="00F74747" w:rsidRPr="007F1961" w:rsidRDefault="00F74747" w:rsidP="00F74747">
      <w:pPr>
        <w:rPr>
          <w:lang w:val="en-US"/>
        </w:rPr>
      </w:pPr>
    </w:p>
    <w:p w:rsidR="00F74747" w:rsidRDefault="00F74747" w:rsidP="00F74747">
      <w:pPr>
        <w:rPr>
          <w:rFonts w:ascii="Bookman Old Style" w:hAnsi="Bookman Old Style"/>
        </w:rPr>
      </w:pPr>
      <w:r>
        <w:rPr>
          <w:rFonts w:ascii="Bookman Old Style" w:hAnsi="Bookman Old Style"/>
        </w:rPr>
        <w:t xml:space="preserve">Αρ. </w:t>
      </w:r>
      <w:proofErr w:type="spellStart"/>
      <w:r>
        <w:rPr>
          <w:rFonts w:ascii="Bookman Old Style" w:hAnsi="Bookman Old Style"/>
        </w:rPr>
        <w:t>Πρωτ</w:t>
      </w:r>
      <w:proofErr w:type="spellEnd"/>
      <w:r>
        <w:rPr>
          <w:rFonts w:ascii="Bookman Old Style" w:hAnsi="Bookman Old Style"/>
        </w:rPr>
        <w:t xml:space="preserve">. </w:t>
      </w:r>
      <w:r w:rsidRPr="007328FA">
        <w:rPr>
          <w:rFonts w:ascii="Bookman Old Style" w:hAnsi="Bookman Old Style"/>
        </w:rPr>
        <w:t>:</w:t>
      </w:r>
      <w:r w:rsidR="009D5F0F">
        <w:rPr>
          <w:rFonts w:ascii="Bookman Old Style" w:hAnsi="Bookman Old Style"/>
        </w:rPr>
        <w:t>34</w:t>
      </w:r>
      <w:r w:rsidRPr="00725983">
        <w:rPr>
          <w:rFonts w:ascii="Bookman Old Style" w:hAnsi="Bookman Old Style"/>
        </w:rPr>
        <w:tab/>
      </w:r>
      <w:r>
        <w:rPr>
          <w:rFonts w:ascii="Bookman Old Style" w:hAnsi="Bookman Old Style"/>
        </w:rPr>
        <w:tab/>
      </w:r>
      <w:r>
        <w:rPr>
          <w:rFonts w:ascii="Bookman Old Style" w:hAnsi="Bookman Old Style"/>
        </w:rPr>
        <w:tab/>
        <w:t xml:space="preserve">               </w:t>
      </w:r>
      <w:r w:rsidRPr="007328FA">
        <w:rPr>
          <w:rFonts w:ascii="Bookman Old Style" w:hAnsi="Bookman Old Style"/>
        </w:rPr>
        <w:t xml:space="preserve">   </w:t>
      </w:r>
      <w:r w:rsidR="007F1961">
        <w:rPr>
          <w:rFonts w:ascii="Bookman Old Style" w:hAnsi="Bookman Old Style"/>
        </w:rPr>
        <w:t xml:space="preserve">Αθήνα,  </w:t>
      </w:r>
      <w:r w:rsidR="009D5F0F">
        <w:rPr>
          <w:rFonts w:ascii="Bookman Old Style" w:hAnsi="Bookman Old Style"/>
        </w:rPr>
        <w:t>3 Σεπτεμβρίου</w:t>
      </w:r>
      <w:r>
        <w:rPr>
          <w:rFonts w:ascii="Bookman Old Style" w:hAnsi="Bookman Old Style"/>
        </w:rPr>
        <w:t xml:space="preserve"> 2019</w:t>
      </w:r>
    </w:p>
    <w:p w:rsidR="00EF06DE" w:rsidRDefault="009B05BD"/>
    <w:p w:rsidR="00F74747" w:rsidRDefault="00F74747"/>
    <w:p w:rsidR="00F74747" w:rsidRDefault="00F74747"/>
    <w:p w:rsidR="00F74747" w:rsidRDefault="00F74747">
      <w:pPr>
        <w:rPr>
          <w:rFonts w:ascii="Bookman Old Style" w:hAnsi="Bookman Old Style"/>
        </w:rPr>
      </w:pPr>
      <w:r>
        <w:rPr>
          <w:rFonts w:ascii="Bookman Old Style" w:hAnsi="Bookman Old Style"/>
        </w:rPr>
        <w:t>Προς</w:t>
      </w:r>
    </w:p>
    <w:p w:rsidR="000E1937" w:rsidRDefault="00F74747" w:rsidP="00F74747">
      <w:pPr>
        <w:pStyle w:val="a3"/>
        <w:numPr>
          <w:ilvl w:val="0"/>
          <w:numId w:val="1"/>
        </w:numPr>
        <w:rPr>
          <w:rFonts w:ascii="Bookman Old Style" w:hAnsi="Bookman Old Style"/>
          <w:b/>
          <w:i/>
        </w:rPr>
      </w:pPr>
      <w:r w:rsidRPr="000E1937">
        <w:rPr>
          <w:rFonts w:ascii="Bookman Old Style" w:hAnsi="Bookman Old Style"/>
          <w:b/>
          <w:i/>
        </w:rPr>
        <w:t>Τον Υπουργό Εργασίας</w:t>
      </w:r>
      <w:r w:rsidR="000E1937">
        <w:rPr>
          <w:rFonts w:ascii="Bookman Old Style" w:hAnsi="Bookman Old Style"/>
          <w:b/>
          <w:i/>
        </w:rPr>
        <w:t xml:space="preserve"> και Κοινωνικών Υπηρεσιών </w:t>
      </w:r>
    </w:p>
    <w:p w:rsidR="00F74747" w:rsidRPr="000E1937" w:rsidRDefault="00F74747" w:rsidP="000E1937">
      <w:pPr>
        <w:pStyle w:val="a3"/>
        <w:rPr>
          <w:rFonts w:ascii="Bookman Old Style" w:hAnsi="Bookman Old Style"/>
          <w:b/>
          <w:i/>
        </w:rPr>
      </w:pPr>
      <w:r w:rsidRPr="000E1937">
        <w:rPr>
          <w:rFonts w:ascii="Bookman Old Style" w:hAnsi="Bookman Old Style"/>
          <w:b/>
          <w:i/>
        </w:rPr>
        <w:t xml:space="preserve"> – κύριο Ιωάννη </w:t>
      </w:r>
      <w:proofErr w:type="spellStart"/>
      <w:r w:rsidRPr="000E1937">
        <w:rPr>
          <w:rFonts w:ascii="Bookman Old Style" w:hAnsi="Bookman Old Style"/>
          <w:b/>
          <w:i/>
        </w:rPr>
        <w:t>Βρούτση</w:t>
      </w:r>
      <w:proofErr w:type="spellEnd"/>
    </w:p>
    <w:p w:rsidR="00F74747" w:rsidRDefault="00F74747" w:rsidP="00F74747">
      <w:pPr>
        <w:rPr>
          <w:rFonts w:ascii="Bookman Old Style" w:hAnsi="Bookman Old Style"/>
        </w:rPr>
      </w:pPr>
    </w:p>
    <w:p w:rsidR="000E1937" w:rsidRPr="000E1937" w:rsidRDefault="000E1937" w:rsidP="000E1937">
      <w:pPr>
        <w:pStyle w:val="a3"/>
        <w:numPr>
          <w:ilvl w:val="0"/>
          <w:numId w:val="1"/>
        </w:numPr>
        <w:rPr>
          <w:rFonts w:ascii="Bookman Old Style" w:hAnsi="Bookman Old Style"/>
          <w:b/>
          <w:i/>
        </w:rPr>
      </w:pPr>
      <w:r w:rsidRPr="000E1937">
        <w:rPr>
          <w:rFonts w:ascii="Bookman Old Style" w:hAnsi="Bookman Old Style"/>
          <w:b/>
          <w:i/>
        </w:rPr>
        <w:t>Τον Υφυπουργό Εργασίας και Κοινωνικών Υπηρεσιών</w:t>
      </w:r>
    </w:p>
    <w:p w:rsidR="009D5F0F" w:rsidRDefault="000E1937" w:rsidP="009D5F0F">
      <w:pPr>
        <w:pStyle w:val="a3"/>
        <w:tabs>
          <w:tab w:val="left" w:pos="5554"/>
        </w:tabs>
        <w:rPr>
          <w:rFonts w:ascii="Bookman Old Style" w:hAnsi="Bookman Old Style"/>
          <w:b/>
          <w:i/>
        </w:rPr>
      </w:pPr>
      <w:r>
        <w:rPr>
          <w:rFonts w:ascii="Bookman Old Style" w:hAnsi="Bookman Old Style"/>
          <w:b/>
          <w:i/>
        </w:rPr>
        <w:t xml:space="preserve"> - κύριο </w:t>
      </w:r>
      <w:r w:rsidR="007F1961">
        <w:rPr>
          <w:rFonts w:ascii="Bookman Old Style" w:hAnsi="Bookman Old Style"/>
          <w:b/>
          <w:i/>
        </w:rPr>
        <w:t xml:space="preserve">Παναγιώτη </w:t>
      </w:r>
      <w:proofErr w:type="spellStart"/>
      <w:r>
        <w:rPr>
          <w:rFonts w:ascii="Bookman Old Style" w:hAnsi="Bookman Old Style"/>
          <w:b/>
          <w:i/>
        </w:rPr>
        <w:t>Μηταράκη</w:t>
      </w:r>
      <w:proofErr w:type="spellEnd"/>
    </w:p>
    <w:p w:rsidR="009D5F0F" w:rsidRDefault="009D5F0F" w:rsidP="009D5F0F">
      <w:pPr>
        <w:pStyle w:val="a3"/>
        <w:tabs>
          <w:tab w:val="left" w:pos="5554"/>
        </w:tabs>
        <w:rPr>
          <w:rFonts w:ascii="Bookman Old Style" w:hAnsi="Bookman Old Style"/>
          <w:b/>
          <w:i/>
        </w:rPr>
      </w:pPr>
    </w:p>
    <w:p w:rsidR="009D5F0F" w:rsidRDefault="009D5F0F" w:rsidP="009D5F0F">
      <w:pPr>
        <w:pStyle w:val="a3"/>
        <w:numPr>
          <w:ilvl w:val="0"/>
          <w:numId w:val="1"/>
        </w:numPr>
        <w:tabs>
          <w:tab w:val="left" w:pos="5554"/>
        </w:tabs>
        <w:rPr>
          <w:rFonts w:ascii="Bookman Old Style" w:hAnsi="Bookman Old Style"/>
          <w:b/>
          <w:i/>
        </w:rPr>
      </w:pPr>
      <w:r>
        <w:rPr>
          <w:rFonts w:ascii="Bookman Old Style" w:hAnsi="Bookman Old Style"/>
          <w:b/>
          <w:i/>
        </w:rPr>
        <w:t xml:space="preserve">Τη Γενική Γραμματέα Υπουργείου Εργασίας και Κοινωνικών Υπηρεσιών  -  κυρία Άννα </w:t>
      </w:r>
      <w:proofErr w:type="spellStart"/>
      <w:r>
        <w:rPr>
          <w:rFonts w:ascii="Bookman Old Style" w:hAnsi="Bookman Old Style"/>
          <w:b/>
          <w:i/>
        </w:rPr>
        <w:t>Στρατινάκη</w:t>
      </w:r>
      <w:proofErr w:type="spellEnd"/>
    </w:p>
    <w:p w:rsidR="000E1937" w:rsidRDefault="000E1937" w:rsidP="009D5F0F">
      <w:pPr>
        <w:pStyle w:val="a3"/>
        <w:tabs>
          <w:tab w:val="left" w:pos="5554"/>
        </w:tabs>
        <w:rPr>
          <w:rFonts w:ascii="Bookman Old Style" w:hAnsi="Bookman Old Style"/>
          <w:b/>
          <w:i/>
        </w:rPr>
      </w:pPr>
      <w:r>
        <w:rPr>
          <w:rFonts w:ascii="Bookman Old Style" w:hAnsi="Bookman Old Style"/>
          <w:b/>
          <w:i/>
        </w:rPr>
        <w:t xml:space="preserve"> </w:t>
      </w:r>
      <w:r w:rsidR="009D5F0F">
        <w:rPr>
          <w:rFonts w:ascii="Bookman Old Style" w:hAnsi="Bookman Old Style"/>
          <w:b/>
          <w:i/>
        </w:rPr>
        <w:tab/>
      </w:r>
    </w:p>
    <w:p w:rsidR="009D5F0F" w:rsidRPr="000E1937" w:rsidRDefault="009D5F0F" w:rsidP="009D5F0F">
      <w:pPr>
        <w:pStyle w:val="a3"/>
        <w:tabs>
          <w:tab w:val="left" w:pos="5554"/>
        </w:tabs>
        <w:rPr>
          <w:rFonts w:ascii="Bookman Old Style" w:hAnsi="Bookman Old Style"/>
        </w:rPr>
      </w:pPr>
    </w:p>
    <w:p w:rsidR="00F74747" w:rsidRDefault="00F74747" w:rsidP="00F74747">
      <w:pPr>
        <w:rPr>
          <w:rFonts w:ascii="Bookman Old Style" w:hAnsi="Bookman Old Style"/>
        </w:rPr>
      </w:pPr>
    </w:p>
    <w:p w:rsidR="00F74747" w:rsidRDefault="00F74747" w:rsidP="00F74747">
      <w:pPr>
        <w:rPr>
          <w:rFonts w:ascii="Bookman Old Style" w:hAnsi="Bookman Old Style"/>
        </w:rPr>
      </w:pPr>
      <w:r w:rsidRPr="000E1937">
        <w:rPr>
          <w:rFonts w:ascii="Bookman Old Style" w:hAnsi="Bookman Old Style"/>
          <w:b/>
        </w:rPr>
        <w:t>ΘΕΜΑ</w:t>
      </w:r>
      <w:r>
        <w:rPr>
          <w:rFonts w:ascii="Bookman Old Style" w:hAnsi="Bookman Old Style"/>
        </w:rPr>
        <w:t xml:space="preserve"> </w:t>
      </w:r>
      <w:r w:rsidRPr="00F74747">
        <w:rPr>
          <w:rFonts w:ascii="Bookman Old Style" w:hAnsi="Bookman Old Style"/>
        </w:rPr>
        <w:t>:</w:t>
      </w:r>
      <w:r>
        <w:rPr>
          <w:rFonts w:ascii="Bookman Old Style" w:hAnsi="Bookman Old Style"/>
        </w:rPr>
        <w:t xml:space="preserve"> </w:t>
      </w:r>
      <w:r w:rsidRPr="000E1937">
        <w:rPr>
          <w:rFonts w:ascii="Bookman Old Style" w:hAnsi="Bookman Old Style"/>
          <w:b/>
          <w:u w:val="single"/>
        </w:rPr>
        <w:t>Παράνομη</w:t>
      </w:r>
      <w:r w:rsidRPr="000E1937">
        <w:rPr>
          <w:rFonts w:ascii="Bookman Old Style" w:hAnsi="Bookman Old Style"/>
          <w:u w:val="single"/>
        </w:rPr>
        <w:t xml:space="preserve"> Κατάργηση Δικαιώματος στην </w:t>
      </w:r>
      <w:proofErr w:type="spellStart"/>
      <w:r w:rsidRPr="000E1937">
        <w:rPr>
          <w:rFonts w:ascii="Bookman Old Style" w:hAnsi="Bookman Old Style"/>
          <w:u w:val="single"/>
        </w:rPr>
        <w:t>Επικούρηση</w:t>
      </w:r>
      <w:proofErr w:type="spellEnd"/>
    </w:p>
    <w:p w:rsidR="00F74747" w:rsidRDefault="00F74747" w:rsidP="00F74747">
      <w:pPr>
        <w:rPr>
          <w:rFonts w:ascii="Bookman Old Style" w:hAnsi="Bookman Old Style"/>
        </w:rPr>
      </w:pPr>
    </w:p>
    <w:p w:rsidR="00F74747" w:rsidRDefault="00F74747" w:rsidP="00F74747">
      <w:pPr>
        <w:rPr>
          <w:rFonts w:ascii="Bookman Old Style" w:hAnsi="Bookman Old Style"/>
        </w:rPr>
      </w:pPr>
    </w:p>
    <w:p w:rsidR="00F74747" w:rsidRDefault="000E1937" w:rsidP="00F74747">
      <w:pPr>
        <w:rPr>
          <w:rFonts w:ascii="Bookman Old Style" w:hAnsi="Bookman Old Style"/>
          <w:b/>
          <w:i/>
        </w:rPr>
      </w:pPr>
      <w:r w:rsidRPr="000E1937">
        <w:rPr>
          <w:rFonts w:ascii="Bookman Old Style" w:hAnsi="Bookman Old Style"/>
          <w:b/>
          <w:i/>
        </w:rPr>
        <w:t xml:space="preserve">Κύριε </w:t>
      </w:r>
      <w:r w:rsidR="007F1961">
        <w:rPr>
          <w:rFonts w:ascii="Bookman Old Style" w:hAnsi="Bookman Old Style"/>
          <w:b/>
          <w:i/>
        </w:rPr>
        <w:t>Υπουργέ</w:t>
      </w:r>
      <w:r w:rsidR="00F74747" w:rsidRPr="000E1937">
        <w:rPr>
          <w:rFonts w:ascii="Bookman Old Style" w:hAnsi="Bookman Old Style"/>
          <w:b/>
          <w:i/>
        </w:rPr>
        <w:t>,</w:t>
      </w:r>
    </w:p>
    <w:p w:rsidR="007F1961" w:rsidRPr="000E1937" w:rsidRDefault="007F1961" w:rsidP="00F74747">
      <w:pPr>
        <w:rPr>
          <w:rFonts w:ascii="Bookman Old Style" w:hAnsi="Bookman Old Style"/>
          <w:b/>
          <w:i/>
        </w:rPr>
      </w:pPr>
      <w:r>
        <w:rPr>
          <w:rFonts w:ascii="Bookman Old Style" w:hAnsi="Bookman Old Style"/>
          <w:b/>
          <w:i/>
        </w:rPr>
        <w:t>Κύριε Υφυπουργέ,</w:t>
      </w:r>
    </w:p>
    <w:p w:rsidR="00F74747" w:rsidRDefault="00F74747" w:rsidP="00F74747">
      <w:pPr>
        <w:rPr>
          <w:rFonts w:ascii="Bookman Old Style" w:hAnsi="Bookman Old Style"/>
        </w:rPr>
      </w:pPr>
    </w:p>
    <w:p w:rsidR="00F74747" w:rsidRPr="000E1937" w:rsidRDefault="00F74747" w:rsidP="00F74747">
      <w:pPr>
        <w:pStyle w:val="a3"/>
        <w:numPr>
          <w:ilvl w:val="0"/>
          <w:numId w:val="2"/>
        </w:numPr>
        <w:rPr>
          <w:rFonts w:ascii="Bookman Old Style" w:hAnsi="Bookman Old Style"/>
          <w:b/>
          <w:u w:val="single"/>
        </w:rPr>
      </w:pPr>
      <w:r w:rsidRPr="000E1937">
        <w:rPr>
          <w:rFonts w:ascii="Bookman Old Style" w:hAnsi="Bookman Old Style"/>
          <w:b/>
          <w:u w:val="single"/>
        </w:rPr>
        <w:t>Εισαγωγικά</w:t>
      </w:r>
    </w:p>
    <w:p w:rsidR="00F74747" w:rsidRDefault="00F74747" w:rsidP="0031550A">
      <w:pPr>
        <w:pStyle w:val="a3"/>
        <w:jc w:val="both"/>
        <w:rPr>
          <w:rFonts w:ascii="Bookman Old Style" w:hAnsi="Bookman Old Style"/>
        </w:rPr>
      </w:pPr>
      <w:r>
        <w:rPr>
          <w:rFonts w:ascii="Bookman Old Style" w:hAnsi="Bookman Old Style"/>
        </w:rPr>
        <w:t xml:space="preserve">Στις </w:t>
      </w:r>
      <w:r w:rsidRPr="000E1937">
        <w:rPr>
          <w:rFonts w:ascii="Bookman Old Style" w:hAnsi="Bookman Old Style"/>
          <w:u w:val="single"/>
        </w:rPr>
        <w:t>21.5.2014</w:t>
      </w:r>
      <w:r>
        <w:rPr>
          <w:rFonts w:ascii="Bookman Old Style" w:hAnsi="Bookman Old Style"/>
        </w:rPr>
        <w:t xml:space="preserve">, το Δ.Σ. του ΕΤΕΑ κατήργησε </w:t>
      </w:r>
      <w:r w:rsidRPr="000E1937">
        <w:rPr>
          <w:rFonts w:ascii="Bookman Old Style" w:hAnsi="Bookman Old Style"/>
          <w:b/>
        </w:rPr>
        <w:t xml:space="preserve">παρανόμως </w:t>
      </w:r>
      <w:r w:rsidR="007F1961" w:rsidRPr="007F1961">
        <w:rPr>
          <w:rFonts w:ascii="Bookman Old Style" w:hAnsi="Bookman Old Style"/>
        </w:rPr>
        <w:t>το</w:t>
      </w:r>
      <w:r w:rsidR="007F1961">
        <w:rPr>
          <w:rFonts w:ascii="Bookman Old Style" w:hAnsi="Bookman Old Style"/>
          <w:b/>
        </w:rPr>
        <w:t xml:space="preserve"> </w:t>
      </w:r>
      <w:r w:rsidRPr="000E1937">
        <w:rPr>
          <w:rFonts w:ascii="Bookman Old Style" w:hAnsi="Bookman Old Style"/>
          <w:b/>
        </w:rPr>
        <w:t>επ’ αόριστον</w:t>
      </w:r>
      <w:r w:rsidR="003D4DF7" w:rsidRPr="003D4DF7">
        <w:rPr>
          <w:rFonts w:ascii="Bookman Old Style" w:hAnsi="Bookman Old Style"/>
          <w:b/>
        </w:rPr>
        <w:t xml:space="preserve"> </w:t>
      </w:r>
      <w:r w:rsidRPr="007F1961">
        <w:rPr>
          <w:rFonts w:ascii="Bookman Old Style" w:hAnsi="Bookman Old Style"/>
          <w:b/>
        </w:rPr>
        <w:t>δικαίωμα</w:t>
      </w:r>
      <w:r>
        <w:rPr>
          <w:rFonts w:ascii="Bookman Old Style" w:hAnsi="Bookman Old Style"/>
        </w:rPr>
        <w:t xml:space="preserve"> [σύμφωνα </w:t>
      </w:r>
      <w:r w:rsidRPr="000E1937">
        <w:rPr>
          <w:rFonts w:ascii="Bookman Old Style" w:hAnsi="Bookman Old Style"/>
          <w:b/>
        </w:rPr>
        <w:t>και</w:t>
      </w:r>
      <w:r w:rsidR="007F1961">
        <w:rPr>
          <w:rFonts w:ascii="Bookman Old Style" w:hAnsi="Bookman Old Style"/>
        </w:rPr>
        <w:t xml:space="preserve"> με τις επιταγές της 102 ΔΣΕ]</w:t>
      </w:r>
      <w:r>
        <w:rPr>
          <w:rFonts w:ascii="Bookman Old Style" w:hAnsi="Bookman Old Style"/>
        </w:rPr>
        <w:t xml:space="preserve"> των Συνταξιούχων του ΕΛΕΜ στη λήψη της προβλεπόμενης Επικουρικής τους Σύνταξης. </w:t>
      </w:r>
    </w:p>
    <w:p w:rsidR="00F74747" w:rsidRDefault="00F74747" w:rsidP="0031550A">
      <w:pPr>
        <w:pStyle w:val="a3"/>
        <w:jc w:val="both"/>
        <w:rPr>
          <w:rFonts w:ascii="Bookman Old Style" w:hAnsi="Bookman Old Style"/>
        </w:rPr>
      </w:pPr>
    </w:p>
    <w:p w:rsidR="00F74747" w:rsidRDefault="00F74747" w:rsidP="0031550A">
      <w:pPr>
        <w:pStyle w:val="a3"/>
        <w:jc w:val="both"/>
        <w:rPr>
          <w:rFonts w:ascii="Bookman Old Style" w:hAnsi="Bookman Old Style"/>
        </w:rPr>
      </w:pPr>
      <w:r>
        <w:rPr>
          <w:rFonts w:ascii="Bookman Old Style" w:hAnsi="Bookman Old Style"/>
        </w:rPr>
        <w:t xml:space="preserve">Για αποκατάσταση της </w:t>
      </w:r>
      <w:r w:rsidRPr="000E1937">
        <w:rPr>
          <w:rFonts w:ascii="Bookman Old Style" w:hAnsi="Bookman Old Style"/>
          <w:b/>
        </w:rPr>
        <w:t>παρανομίας</w:t>
      </w:r>
      <w:r>
        <w:rPr>
          <w:rFonts w:ascii="Bookman Old Style" w:hAnsi="Bookman Old Style"/>
        </w:rPr>
        <w:t xml:space="preserve"> αυτής, ο Σύλλογός μας, </w:t>
      </w:r>
      <w:r w:rsidRPr="003D4DF7">
        <w:rPr>
          <w:rFonts w:ascii="Bookman Old Style" w:hAnsi="Bookman Old Style"/>
          <w:u w:val="single"/>
        </w:rPr>
        <w:t>είτε</w:t>
      </w:r>
      <w:r>
        <w:rPr>
          <w:rFonts w:ascii="Bookman Old Style" w:hAnsi="Bookman Old Style"/>
        </w:rPr>
        <w:t xml:space="preserve"> από κοινού με τον ενοποιούμενο Πανελλήνιο Σύλλογο Συνταξιούχων ΑΤΕ, </w:t>
      </w:r>
      <w:r w:rsidRPr="000E1937">
        <w:rPr>
          <w:rFonts w:ascii="Bookman Old Style" w:hAnsi="Bookman Old Style"/>
          <w:u w:val="single"/>
        </w:rPr>
        <w:t>είτε</w:t>
      </w:r>
      <w:r>
        <w:rPr>
          <w:rFonts w:ascii="Bookman Old Style" w:hAnsi="Bookman Old Style"/>
        </w:rPr>
        <w:t xml:space="preserve"> μόνος του, έχει υποβάλει πλήθος τεκμηριωμένων Υπομνημάτων και έχει προχωρήσει σε μία σειρά δικαστικών ενεργειών.</w:t>
      </w:r>
    </w:p>
    <w:p w:rsidR="007F1961" w:rsidRDefault="007F1961" w:rsidP="0031550A">
      <w:pPr>
        <w:pStyle w:val="a3"/>
        <w:jc w:val="both"/>
        <w:rPr>
          <w:rFonts w:ascii="Bookman Old Style" w:hAnsi="Bookman Old Style"/>
        </w:rPr>
      </w:pPr>
    </w:p>
    <w:p w:rsidR="00E72CF4" w:rsidRDefault="00E72CF4" w:rsidP="0031550A">
      <w:pPr>
        <w:pStyle w:val="a3"/>
        <w:jc w:val="both"/>
        <w:rPr>
          <w:rFonts w:ascii="Bookman Old Style" w:hAnsi="Bookman Old Style"/>
        </w:rPr>
      </w:pPr>
      <w:r>
        <w:rPr>
          <w:rFonts w:ascii="Bookman Old Style" w:hAnsi="Bookman Old Style"/>
        </w:rPr>
        <w:t xml:space="preserve">Με το παρόν Υπόμνημα, αναδεικνύουμε το </w:t>
      </w:r>
      <w:r w:rsidRPr="000E1937">
        <w:rPr>
          <w:rFonts w:ascii="Bookman Old Style" w:hAnsi="Bookman Old Style"/>
          <w:b/>
        </w:rPr>
        <w:t>αναμφισβήτητα</w:t>
      </w:r>
      <w:r>
        <w:rPr>
          <w:rFonts w:ascii="Bookman Old Style" w:hAnsi="Bookman Old Style"/>
        </w:rPr>
        <w:t xml:space="preserve"> </w:t>
      </w:r>
      <w:r w:rsidRPr="000E1937">
        <w:rPr>
          <w:rFonts w:ascii="Bookman Old Style" w:hAnsi="Bookman Old Style"/>
          <w:b/>
        </w:rPr>
        <w:t>παράνομο</w:t>
      </w:r>
      <w:r>
        <w:rPr>
          <w:rFonts w:ascii="Bookman Old Style" w:hAnsi="Bookman Old Style"/>
        </w:rPr>
        <w:t xml:space="preserve"> του </w:t>
      </w:r>
      <w:r w:rsidRPr="000E1937">
        <w:rPr>
          <w:rFonts w:ascii="Bookman Old Style" w:hAnsi="Bookman Old Style"/>
          <w:u w:val="single"/>
        </w:rPr>
        <w:t>διαρκούς</w:t>
      </w:r>
      <w:r>
        <w:rPr>
          <w:rFonts w:ascii="Bookman Old Style" w:hAnsi="Bookman Old Style"/>
        </w:rPr>
        <w:t xml:space="preserve"> αυτού </w:t>
      </w:r>
      <w:r w:rsidRPr="000E1937">
        <w:rPr>
          <w:rFonts w:ascii="Bookman Old Style" w:hAnsi="Bookman Old Style"/>
          <w:u w:val="single"/>
        </w:rPr>
        <w:t>εγκλήματος</w:t>
      </w:r>
      <w:r>
        <w:rPr>
          <w:rFonts w:ascii="Bookman Old Style" w:hAnsi="Bookman Old Style"/>
        </w:rPr>
        <w:t xml:space="preserve"> σε βάρος </w:t>
      </w:r>
      <w:r w:rsidRPr="000E1937">
        <w:rPr>
          <w:rFonts w:ascii="Bookman Old Style" w:hAnsi="Bookman Old Style"/>
          <w:u w:val="single"/>
        </w:rPr>
        <w:t>μέρους πλέον</w:t>
      </w:r>
      <w:r>
        <w:rPr>
          <w:rFonts w:ascii="Bookman Old Style" w:hAnsi="Bookman Old Style"/>
        </w:rPr>
        <w:t xml:space="preserve"> των Συνταξιούχων του ΕΛΕΜ, οι οποίοι, από την </w:t>
      </w:r>
      <w:r w:rsidRPr="000E1937">
        <w:rPr>
          <w:rFonts w:ascii="Bookman Old Style" w:hAnsi="Bookman Old Style"/>
          <w:u w:val="single"/>
        </w:rPr>
        <w:t>1.1.2007</w:t>
      </w:r>
      <w:r>
        <w:rPr>
          <w:rFonts w:ascii="Bookman Old Style" w:hAnsi="Bookman Old Style"/>
        </w:rPr>
        <w:t xml:space="preserve">, υπάχθηκαν υποχρεωτικά στο ΕΤΑΤ και, από </w:t>
      </w:r>
      <w:r w:rsidRPr="000E1937">
        <w:rPr>
          <w:rFonts w:ascii="Bookman Old Style" w:hAnsi="Bookman Old Style"/>
          <w:u w:val="single"/>
        </w:rPr>
        <w:t>1.3.2013</w:t>
      </w:r>
      <w:r w:rsidR="007F1961" w:rsidRPr="007F1961">
        <w:rPr>
          <w:rFonts w:ascii="Bookman Old Style" w:hAnsi="Bookman Old Style"/>
        </w:rPr>
        <w:t>,</w:t>
      </w:r>
      <w:r>
        <w:rPr>
          <w:rFonts w:ascii="Bookman Old Style" w:hAnsi="Bookman Old Style"/>
        </w:rPr>
        <w:t xml:space="preserve"> στο ΕΤΕΑ.</w:t>
      </w:r>
    </w:p>
    <w:p w:rsidR="00E72CF4" w:rsidRDefault="00E72CF4" w:rsidP="0031550A">
      <w:pPr>
        <w:pStyle w:val="a3"/>
        <w:jc w:val="both"/>
        <w:rPr>
          <w:rFonts w:ascii="Bookman Old Style" w:hAnsi="Bookman Old Style"/>
        </w:rPr>
      </w:pPr>
    </w:p>
    <w:p w:rsidR="00E72CF4" w:rsidRPr="000E1937" w:rsidRDefault="00E72CF4" w:rsidP="0031550A">
      <w:pPr>
        <w:pStyle w:val="a3"/>
        <w:numPr>
          <w:ilvl w:val="0"/>
          <w:numId w:val="2"/>
        </w:numPr>
        <w:jc w:val="both"/>
        <w:rPr>
          <w:rFonts w:ascii="Bookman Old Style" w:hAnsi="Bookman Old Style"/>
          <w:b/>
          <w:u w:val="single"/>
        </w:rPr>
      </w:pPr>
      <w:r w:rsidRPr="000E1937">
        <w:rPr>
          <w:rFonts w:ascii="Bookman Old Style" w:hAnsi="Bookman Old Style"/>
          <w:b/>
          <w:u w:val="single"/>
        </w:rPr>
        <w:t>Η Απόδειξη της Παρανομίας</w:t>
      </w:r>
    </w:p>
    <w:p w:rsidR="00E72CF4" w:rsidRDefault="00E72CF4" w:rsidP="0031550A">
      <w:pPr>
        <w:pStyle w:val="a3"/>
        <w:jc w:val="both"/>
        <w:rPr>
          <w:rFonts w:ascii="Bookman Old Style" w:hAnsi="Bookman Old Style"/>
        </w:rPr>
      </w:pPr>
      <w:r>
        <w:rPr>
          <w:rFonts w:ascii="Bookman Old Style" w:hAnsi="Bookman Old Style"/>
        </w:rPr>
        <w:t xml:space="preserve">Προς πλήρη απόδειξη της </w:t>
      </w:r>
      <w:r w:rsidRPr="000E1937">
        <w:rPr>
          <w:rFonts w:ascii="Bookman Old Style" w:hAnsi="Bookman Old Style"/>
          <w:b/>
        </w:rPr>
        <w:t>παρανομίας</w:t>
      </w:r>
      <w:r>
        <w:rPr>
          <w:rFonts w:ascii="Bookman Old Style" w:hAnsi="Bookman Old Style"/>
        </w:rPr>
        <w:t xml:space="preserve"> που έχει συντελεστεί σε βάρος Συνταξιούχων του ΕΛΕΜ, επικαλούμαστε τις ακόλουθες πηγές δικαίου </w:t>
      </w:r>
      <w:r w:rsidRPr="00E72CF4">
        <w:rPr>
          <w:rFonts w:ascii="Bookman Old Style" w:hAnsi="Bookman Old Style"/>
        </w:rPr>
        <w:t>:</w:t>
      </w:r>
    </w:p>
    <w:p w:rsidR="00E72CF4" w:rsidRDefault="00E72CF4" w:rsidP="000E1937">
      <w:pPr>
        <w:pStyle w:val="a3"/>
        <w:numPr>
          <w:ilvl w:val="0"/>
          <w:numId w:val="3"/>
        </w:numPr>
        <w:jc w:val="both"/>
        <w:rPr>
          <w:rFonts w:ascii="Bookman Old Style" w:hAnsi="Bookman Old Style"/>
        </w:rPr>
      </w:pPr>
      <w:r>
        <w:rPr>
          <w:rFonts w:ascii="Bookman Old Style" w:hAnsi="Bookman Old Style"/>
        </w:rPr>
        <w:lastRenderedPageBreak/>
        <w:t xml:space="preserve">Το </w:t>
      </w:r>
      <w:r w:rsidRPr="000E1937">
        <w:rPr>
          <w:rFonts w:ascii="Bookman Old Style" w:hAnsi="Bookman Old Style"/>
          <w:u w:val="single"/>
        </w:rPr>
        <w:t>άρθρο 62, παρ. 6</w:t>
      </w:r>
      <w:r>
        <w:rPr>
          <w:rFonts w:ascii="Bookman Old Style" w:hAnsi="Bookman Old Style"/>
        </w:rPr>
        <w:t xml:space="preserve"> του Νόμου </w:t>
      </w:r>
      <w:r w:rsidR="007F1961">
        <w:rPr>
          <w:rFonts w:ascii="Bookman Old Style" w:hAnsi="Bookman Old Style"/>
          <w:u w:val="single"/>
        </w:rPr>
        <w:t>3371/</w:t>
      </w:r>
      <w:r w:rsidRPr="000E1937">
        <w:rPr>
          <w:rFonts w:ascii="Bookman Old Style" w:hAnsi="Bookman Old Style"/>
          <w:u w:val="single"/>
        </w:rPr>
        <w:t>2005</w:t>
      </w:r>
      <w:r>
        <w:rPr>
          <w:rFonts w:ascii="Bookman Old Style" w:hAnsi="Bookman Old Style"/>
        </w:rPr>
        <w:t xml:space="preserve">, μεταξύ άλλων, ορίζει ότι </w:t>
      </w:r>
      <w:r w:rsidRPr="00E72CF4">
        <w:rPr>
          <w:rFonts w:ascii="Bookman Old Style" w:hAnsi="Bookman Old Style"/>
        </w:rPr>
        <w:t>:</w:t>
      </w:r>
    </w:p>
    <w:p w:rsidR="00E72CF4" w:rsidRDefault="00E72CF4" w:rsidP="0031550A">
      <w:pPr>
        <w:pStyle w:val="a3"/>
        <w:jc w:val="both"/>
        <w:rPr>
          <w:rFonts w:ascii="Bookman Old Style" w:hAnsi="Bookman Old Style"/>
        </w:rPr>
      </w:pPr>
      <w:r w:rsidRPr="000E1937">
        <w:rPr>
          <w:rFonts w:ascii="Bookman Old Style" w:hAnsi="Bookman Old Style"/>
          <w:b/>
          <w:sz w:val="40"/>
          <w:szCs w:val="40"/>
        </w:rPr>
        <w:t xml:space="preserve">«   </w:t>
      </w:r>
      <w:r w:rsidRPr="000E1937">
        <w:rPr>
          <w:i/>
          <w:sz w:val="28"/>
          <w:szCs w:val="28"/>
        </w:rPr>
        <w:t xml:space="preserve"> Ο εργοδότης υποχρεούται να καταβάλλει προς το ΕΤΑΤ το ποσό δαπάνης που του αναλογεί. Το ποσό της δαπάνης προσδιορίζεται μετά από ειδική οικονομική μελέτη, η οποία ανατίθεται από τον Υπουργό Οικονομίας και Οικονομικών και εκπονείται μέσα σε έναν μήνα από την ανάθεσή της</w:t>
      </w:r>
      <w:r w:rsidRPr="000E1937">
        <w:rPr>
          <w:b/>
          <w:i/>
          <w:sz w:val="40"/>
          <w:szCs w:val="40"/>
        </w:rPr>
        <w:t>.</w:t>
      </w:r>
      <w:r w:rsidR="000E1937" w:rsidRPr="000E1937">
        <w:rPr>
          <w:b/>
          <w:i/>
          <w:sz w:val="40"/>
          <w:szCs w:val="40"/>
        </w:rPr>
        <w:t xml:space="preserve"> »</w:t>
      </w:r>
    </w:p>
    <w:p w:rsidR="00E72CF4" w:rsidRDefault="00E72CF4" w:rsidP="0031550A">
      <w:pPr>
        <w:pStyle w:val="a3"/>
        <w:jc w:val="both"/>
        <w:rPr>
          <w:rFonts w:ascii="Bookman Old Style" w:hAnsi="Bookman Old Style"/>
        </w:rPr>
      </w:pPr>
    </w:p>
    <w:p w:rsidR="00E72CF4" w:rsidRDefault="00E72CF4" w:rsidP="000E1937">
      <w:pPr>
        <w:pStyle w:val="a3"/>
        <w:numPr>
          <w:ilvl w:val="0"/>
          <w:numId w:val="3"/>
        </w:numPr>
        <w:jc w:val="both"/>
        <w:rPr>
          <w:rFonts w:ascii="Bookman Old Style" w:hAnsi="Bookman Old Style"/>
        </w:rPr>
      </w:pPr>
      <w:r>
        <w:rPr>
          <w:rFonts w:ascii="Bookman Old Style" w:hAnsi="Bookman Old Style"/>
        </w:rPr>
        <w:t xml:space="preserve">Το </w:t>
      </w:r>
      <w:r w:rsidRPr="000E1937">
        <w:rPr>
          <w:rFonts w:ascii="Bookman Old Style" w:hAnsi="Bookman Old Style"/>
          <w:u w:val="single"/>
        </w:rPr>
        <w:t>άρθρο 3, παρ. 5 του Π.Δ. 209/2006</w:t>
      </w:r>
      <w:r>
        <w:rPr>
          <w:rFonts w:ascii="Bookman Old Style" w:hAnsi="Bookman Old Style"/>
        </w:rPr>
        <w:t xml:space="preserve"> ρητά ορίζει ότι </w:t>
      </w:r>
      <w:r w:rsidRPr="00E72CF4">
        <w:rPr>
          <w:rFonts w:ascii="Bookman Old Style" w:hAnsi="Bookman Old Style"/>
        </w:rPr>
        <w:t>:</w:t>
      </w:r>
    </w:p>
    <w:p w:rsidR="000E1937" w:rsidRDefault="000E1937" w:rsidP="000E1937">
      <w:pPr>
        <w:pStyle w:val="a3"/>
        <w:ind w:left="1440"/>
        <w:jc w:val="both"/>
        <w:rPr>
          <w:rFonts w:ascii="Bookman Old Style" w:hAnsi="Bookman Old Style"/>
        </w:rPr>
      </w:pPr>
    </w:p>
    <w:p w:rsidR="000E1937" w:rsidRDefault="00E72CF4" w:rsidP="000E1937">
      <w:pPr>
        <w:pStyle w:val="a3"/>
        <w:jc w:val="both"/>
        <w:rPr>
          <w:rFonts w:ascii="Bookman Old Style" w:hAnsi="Bookman Old Style"/>
        </w:rPr>
      </w:pPr>
      <w:r w:rsidRPr="000E1937">
        <w:rPr>
          <w:b/>
          <w:i/>
          <w:sz w:val="40"/>
          <w:szCs w:val="40"/>
        </w:rPr>
        <w:t>«</w:t>
      </w:r>
      <w:r>
        <w:rPr>
          <w:rFonts w:ascii="Bookman Old Style" w:hAnsi="Bookman Old Style"/>
        </w:rPr>
        <w:t xml:space="preserve">   5</w:t>
      </w:r>
      <w:r w:rsidRPr="000E1937">
        <w:rPr>
          <w:i/>
          <w:sz w:val="28"/>
          <w:szCs w:val="28"/>
        </w:rPr>
        <w:t xml:space="preserve">. Για θέματα που αφορούν την </w:t>
      </w:r>
      <w:r w:rsidRPr="003D4DF7">
        <w:rPr>
          <w:b/>
          <w:i/>
          <w:sz w:val="28"/>
          <w:szCs w:val="28"/>
        </w:rPr>
        <w:t>έναρξη, λήξη</w:t>
      </w:r>
      <w:r w:rsidRPr="000E1937">
        <w:rPr>
          <w:i/>
          <w:sz w:val="28"/>
          <w:szCs w:val="28"/>
        </w:rPr>
        <w:t xml:space="preserve"> και αναστολή καταβολής της σύνταξης, καθώς και παραγραφής των απαιτήσεων </w:t>
      </w:r>
      <w:r w:rsidRPr="007F1961">
        <w:rPr>
          <w:b/>
          <w:i/>
          <w:sz w:val="28"/>
          <w:szCs w:val="28"/>
        </w:rPr>
        <w:t>εφαρμόζονται οι καταστατικές διατάξεις</w:t>
      </w:r>
      <w:r w:rsidRPr="000E1937">
        <w:rPr>
          <w:i/>
          <w:sz w:val="28"/>
          <w:szCs w:val="28"/>
        </w:rPr>
        <w:t xml:space="preserve"> των Ταμείων</w:t>
      </w:r>
      <w:r>
        <w:rPr>
          <w:rFonts w:ascii="Bookman Old Style" w:hAnsi="Bookman Old Style"/>
        </w:rPr>
        <w:t xml:space="preserve">. </w:t>
      </w:r>
      <w:r w:rsidR="000E1937" w:rsidRPr="000E1937">
        <w:rPr>
          <w:b/>
          <w:i/>
          <w:sz w:val="40"/>
          <w:szCs w:val="40"/>
        </w:rPr>
        <w:t>»</w:t>
      </w:r>
    </w:p>
    <w:p w:rsidR="00E72CF4" w:rsidRDefault="00E72CF4" w:rsidP="0031550A">
      <w:pPr>
        <w:pStyle w:val="a3"/>
        <w:jc w:val="both"/>
        <w:rPr>
          <w:rFonts w:ascii="Bookman Old Style" w:hAnsi="Bookman Old Style"/>
        </w:rPr>
      </w:pPr>
    </w:p>
    <w:p w:rsidR="00E72CF4" w:rsidRDefault="00E72CF4" w:rsidP="0031550A">
      <w:pPr>
        <w:pStyle w:val="a3"/>
        <w:jc w:val="both"/>
        <w:rPr>
          <w:rFonts w:ascii="Bookman Old Style" w:hAnsi="Bookman Old Style"/>
        </w:rPr>
      </w:pPr>
    </w:p>
    <w:p w:rsidR="00E72CF4" w:rsidRDefault="00E72CF4" w:rsidP="000E1937">
      <w:pPr>
        <w:pStyle w:val="a3"/>
        <w:numPr>
          <w:ilvl w:val="0"/>
          <w:numId w:val="3"/>
        </w:numPr>
        <w:jc w:val="both"/>
        <w:rPr>
          <w:rFonts w:ascii="Bookman Old Style" w:hAnsi="Bookman Old Style"/>
        </w:rPr>
      </w:pPr>
      <w:r>
        <w:rPr>
          <w:rFonts w:ascii="Bookman Old Style" w:hAnsi="Bookman Old Style"/>
        </w:rPr>
        <w:t xml:space="preserve">Στο </w:t>
      </w:r>
      <w:r w:rsidRPr="000E1937">
        <w:rPr>
          <w:rFonts w:ascii="Bookman Old Style" w:hAnsi="Bookman Old Style"/>
          <w:u w:val="single"/>
        </w:rPr>
        <w:t>άρθρο 38, παρ. 2 του Νόμου 3522/2006</w:t>
      </w:r>
      <w:r>
        <w:rPr>
          <w:rFonts w:ascii="Bookman Old Style" w:hAnsi="Bookman Old Style"/>
        </w:rPr>
        <w:t xml:space="preserve"> ορίζονται </w:t>
      </w:r>
      <w:r w:rsidR="0031550A">
        <w:rPr>
          <w:rFonts w:ascii="Bookman Old Style" w:hAnsi="Bookman Old Style"/>
        </w:rPr>
        <w:t xml:space="preserve">τα ακόλουθα, σε σχέση με τον ΕΛΕΜ </w:t>
      </w:r>
      <w:r w:rsidR="0031550A" w:rsidRPr="0031550A">
        <w:rPr>
          <w:rFonts w:ascii="Bookman Old Style" w:hAnsi="Bookman Old Style"/>
        </w:rPr>
        <w:t>:</w:t>
      </w:r>
    </w:p>
    <w:p w:rsidR="0031550A" w:rsidRDefault="0031550A" w:rsidP="0031550A">
      <w:pPr>
        <w:pStyle w:val="a3"/>
        <w:jc w:val="both"/>
        <w:rPr>
          <w:rFonts w:ascii="Bookman Old Style" w:hAnsi="Bookman Old Style"/>
        </w:rPr>
      </w:pPr>
    </w:p>
    <w:p w:rsidR="0031550A" w:rsidRPr="000E1937" w:rsidRDefault="0031550A" w:rsidP="0031550A">
      <w:pPr>
        <w:pStyle w:val="a3"/>
        <w:jc w:val="both"/>
        <w:rPr>
          <w:i/>
          <w:sz w:val="28"/>
          <w:szCs w:val="28"/>
        </w:rPr>
      </w:pPr>
      <w:r w:rsidRPr="000E1937">
        <w:rPr>
          <w:b/>
          <w:i/>
          <w:sz w:val="40"/>
          <w:szCs w:val="40"/>
        </w:rPr>
        <w:t xml:space="preserve">« </w:t>
      </w:r>
      <w:r>
        <w:rPr>
          <w:rFonts w:ascii="Bookman Old Style" w:hAnsi="Bookman Old Style"/>
        </w:rPr>
        <w:t xml:space="preserve"> </w:t>
      </w:r>
      <w:r w:rsidRPr="000E1937">
        <w:rPr>
          <w:i/>
          <w:sz w:val="28"/>
          <w:szCs w:val="28"/>
        </w:rPr>
        <w:t xml:space="preserve">Από </w:t>
      </w:r>
      <w:r w:rsidRPr="007F1961">
        <w:rPr>
          <w:i/>
          <w:sz w:val="28"/>
          <w:szCs w:val="28"/>
          <w:u w:val="single"/>
        </w:rPr>
        <w:t>1.1.2007</w:t>
      </w:r>
      <w:r w:rsidRPr="000E1937">
        <w:rPr>
          <w:i/>
          <w:sz w:val="28"/>
          <w:szCs w:val="28"/>
        </w:rPr>
        <w:t xml:space="preserve"> οι ασφαλισμένοι και συνταξιούχοι του Ειδικού Λογαριασμού </w:t>
      </w:r>
      <w:proofErr w:type="spellStart"/>
      <w:r w:rsidRPr="000E1937">
        <w:rPr>
          <w:i/>
          <w:sz w:val="28"/>
          <w:szCs w:val="28"/>
        </w:rPr>
        <w:t>Επικούρισης</w:t>
      </w:r>
      <w:proofErr w:type="spellEnd"/>
      <w:r w:rsidRPr="000E1937">
        <w:rPr>
          <w:i/>
          <w:sz w:val="28"/>
          <w:szCs w:val="28"/>
        </w:rPr>
        <w:t xml:space="preserve"> Μελών Προσωπικού της Αγροτικής Τράπεζας (ΕΛΕΜ), που έχει συσταθεί στο Ταμείο Υγείας Προσωπικού της Αγροτικής Τράπεζας της Ελλάδος, υπάγονται υποχρεωτικά στο Ενιαίο Ταμείο Ασφάλισης Τραπεζοϋπαλλήλων (ΕΤΑΤ). </w:t>
      </w:r>
      <w:r w:rsidRPr="000E1937">
        <w:rPr>
          <w:b/>
          <w:i/>
          <w:sz w:val="28"/>
          <w:szCs w:val="28"/>
          <w:u w:val="single"/>
        </w:rPr>
        <w:t xml:space="preserve">Κατά τα λοιπά εφαρμόζονται αναλόγως οι διατάξεις της παραγράφου 6 του άρθρου 62 του ν. 3371/2005 (ΔΕΚ 178 Α’) και οι διατάξεις του </w:t>
      </w:r>
      <w:proofErr w:type="spellStart"/>
      <w:r w:rsidRPr="000E1937">
        <w:rPr>
          <w:b/>
          <w:i/>
          <w:sz w:val="28"/>
          <w:szCs w:val="28"/>
          <w:u w:val="single"/>
        </w:rPr>
        <w:t>π.δ</w:t>
      </w:r>
      <w:proofErr w:type="spellEnd"/>
      <w:r w:rsidRPr="000E1937">
        <w:rPr>
          <w:b/>
          <w:i/>
          <w:sz w:val="28"/>
          <w:szCs w:val="28"/>
          <w:u w:val="single"/>
        </w:rPr>
        <w:t>. 209/2006 (ΦΕΚ 209 Α’).</w:t>
      </w:r>
    </w:p>
    <w:p w:rsidR="0031550A" w:rsidRPr="000E1937" w:rsidRDefault="0031550A" w:rsidP="0031550A">
      <w:pPr>
        <w:pStyle w:val="a3"/>
        <w:jc w:val="both"/>
        <w:rPr>
          <w:i/>
          <w:sz w:val="28"/>
          <w:szCs w:val="28"/>
        </w:rPr>
      </w:pPr>
      <w:r w:rsidRPr="000E1937">
        <w:rPr>
          <w:i/>
          <w:sz w:val="28"/>
          <w:szCs w:val="28"/>
        </w:rPr>
        <w:t xml:space="preserve">Η οικονομική επιβάρυνση του ΕΤΑΤ και του ΕΤΕΑΜ από την εφαρμογή των διατάξεων του ν. 3371/2005 και του παρόντος άρθρου καλύπτεται, πέραν </w:t>
      </w:r>
      <w:r w:rsidR="007F1961">
        <w:rPr>
          <w:i/>
          <w:sz w:val="28"/>
          <w:szCs w:val="28"/>
        </w:rPr>
        <w:t>τ</w:t>
      </w:r>
      <w:r w:rsidRPr="000E1937">
        <w:rPr>
          <w:i/>
          <w:sz w:val="28"/>
          <w:szCs w:val="28"/>
        </w:rPr>
        <w:t xml:space="preserve">ων προβλεπόμενων από τις καταστατικές διατάξεις του ΕΛΕΜ εισφορών εργαζομένου και εργοδότη, από την καταβολή από την Αγροτική Τράπεζα της Ελλάδος Α.Ε. του ποσού των τριακοσίων ογδόντα εκατομμυρίων (380.000.000) ευρώ. Από το ποσό αυτό τα διακόσια ογδόντα εκατομμύρια (280.000.000) ευρώ καταβάλλονται εντός του μηνός Ιανουαρίου 2007 και το υπόλοιπο ποσό, σαν έκτακτη εισφορά, των εκατό εκατομμυρίων (100.000.000) ευρώ καταβάλλεται σε 10 ισόποσες ετήσιες δόσεις </w:t>
      </w:r>
      <w:r w:rsidR="007F1961">
        <w:rPr>
          <w:i/>
          <w:sz w:val="28"/>
          <w:szCs w:val="28"/>
        </w:rPr>
        <w:t>σ</w:t>
      </w:r>
      <w:r w:rsidRPr="000E1937">
        <w:rPr>
          <w:i/>
          <w:sz w:val="28"/>
          <w:szCs w:val="28"/>
        </w:rPr>
        <w:t>την αρχή κάθε έτους.</w:t>
      </w:r>
    </w:p>
    <w:p w:rsidR="0031550A" w:rsidRPr="000E1937" w:rsidRDefault="0031550A" w:rsidP="0031550A">
      <w:pPr>
        <w:pStyle w:val="a3"/>
        <w:jc w:val="both"/>
        <w:rPr>
          <w:i/>
          <w:sz w:val="28"/>
          <w:szCs w:val="28"/>
        </w:rPr>
      </w:pPr>
      <w:r w:rsidRPr="000E1937">
        <w:rPr>
          <w:i/>
          <w:sz w:val="28"/>
          <w:szCs w:val="28"/>
        </w:rPr>
        <w:tab/>
        <w:t>Η προβλεπόμενη από τις διατάξεις της παραγράφου 1 του άρθρου 8 του Καταστατικού του ΕΛΕΜ εισφορά της ΑΤΕ μειώνεται σταδιακά και ισόποσα από 9% σε 7,5% εντός τριών (3) ετών, αρχής γενομένης από 1.1.2007.</w:t>
      </w:r>
    </w:p>
    <w:p w:rsidR="00F83615" w:rsidRPr="00457DAA" w:rsidRDefault="00F83615" w:rsidP="0031550A">
      <w:pPr>
        <w:pStyle w:val="a3"/>
        <w:jc w:val="both"/>
        <w:rPr>
          <w:b/>
          <w:i/>
          <w:sz w:val="28"/>
          <w:szCs w:val="28"/>
          <w:u w:val="single"/>
        </w:rPr>
      </w:pPr>
      <w:r w:rsidRPr="000E1937">
        <w:rPr>
          <w:b/>
          <w:i/>
          <w:sz w:val="28"/>
          <w:szCs w:val="28"/>
          <w:u w:val="single"/>
        </w:rPr>
        <w:lastRenderedPageBreak/>
        <w:t>Με τα παραπάνω ποσά</w:t>
      </w:r>
      <w:r w:rsidRPr="000E1937">
        <w:rPr>
          <w:i/>
          <w:sz w:val="28"/>
          <w:szCs w:val="28"/>
        </w:rPr>
        <w:t xml:space="preserve"> των έκτακτων εισφορών και οικονομικών επιβαρύνσεων προς το ΙΚΑ-ΕΤΕΑΜ και ΕΤΑΤ-ΕΤΕΑΜ </w:t>
      </w:r>
      <w:r w:rsidRPr="00457DAA">
        <w:rPr>
          <w:b/>
          <w:i/>
          <w:sz w:val="28"/>
          <w:szCs w:val="28"/>
          <w:u w:val="single"/>
        </w:rPr>
        <w:t xml:space="preserve">εξαντλείται η υποχρέωση της Αγροτικής Τράπεζας της Ελλάδος για κάλυψη επιπλέον εισφορών ή παροχών προς τα Ταμεία αυτά που απορρέουν από τις κείμενες διατάξεις. </w:t>
      </w:r>
    </w:p>
    <w:p w:rsidR="00025F12" w:rsidRDefault="00025F12" w:rsidP="0031550A">
      <w:pPr>
        <w:pStyle w:val="a3"/>
        <w:jc w:val="both"/>
        <w:rPr>
          <w:b/>
          <w:i/>
          <w:sz w:val="40"/>
          <w:szCs w:val="40"/>
        </w:rPr>
      </w:pPr>
      <w:r w:rsidRPr="000E1937">
        <w:rPr>
          <w:i/>
          <w:sz w:val="28"/>
          <w:szCs w:val="28"/>
        </w:rPr>
        <w:t>Με απόφαση του Υπουργού Απασχόλησης και Κοινωνικής Προστασίας καθορίζεται κάθε θέμα που προκύπτει από την εφαρμογή του παρόντος άρθρου.</w:t>
      </w:r>
      <w:r>
        <w:rPr>
          <w:rFonts w:ascii="Bookman Old Style" w:hAnsi="Bookman Old Style"/>
        </w:rPr>
        <w:t xml:space="preserve"> </w:t>
      </w:r>
      <w:r w:rsidRPr="000E1937">
        <w:rPr>
          <w:b/>
          <w:i/>
          <w:sz w:val="40"/>
          <w:szCs w:val="40"/>
        </w:rPr>
        <w:t>»</w:t>
      </w:r>
    </w:p>
    <w:p w:rsidR="00457DAA" w:rsidRDefault="00457DAA" w:rsidP="0031550A">
      <w:pPr>
        <w:pStyle w:val="a3"/>
        <w:jc w:val="both"/>
        <w:rPr>
          <w:rFonts w:ascii="Bookman Old Style" w:hAnsi="Bookman Old Style"/>
        </w:rPr>
      </w:pPr>
    </w:p>
    <w:p w:rsidR="00025F12" w:rsidRDefault="00025F12" w:rsidP="0031550A">
      <w:pPr>
        <w:pStyle w:val="a3"/>
        <w:jc w:val="both"/>
        <w:rPr>
          <w:rFonts w:ascii="Bookman Old Style" w:hAnsi="Bookman Old Style"/>
        </w:rPr>
      </w:pPr>
      <w:r w:rsidRPr="00457DAA">
        <w:rPr>
          <w:rFonts w:ascii="Bookman Old Style" w:hAnsi="Bookman Old Style"/>
          <w:b/>
        </w:rPr>
        <w:t>Επισημαίνεται</w:t>
      </w:r>
      <w:r>
        <w:rPr>
          <w:rFonts w:ascii="Bookman Old Style" w:hAnsi="Bookman Old Style"/>
        </w:rPr>
        <w:t xml:space="preserve"> ότι το </w:t>
      </w:r>
      <w:proofErr w:type="spellStart"/>
      <w:r w:rsidRPr="00457DAA">
        <w:rPr>
          <w:rFonts w:ascii="Bookman Old Style" w:hAnsi="Bookman Old Style"/>
          <w:b/>
        </w:rPr>
        <w:t>ΣτΕ</w:t>
      </w:r>
      <w:proofErr w:type="spellEnd"/>
      <w:r>
        <w:rPr>
          <w:rFonts w:ascii="Bookman Old Style" w:hAnsi="Bookman Old Style"/>
        </w:rPr>
        <w:t xml:space="preserve">, με την υπ’ αριθ. </w:t>
      </w:r>
      <w:r w:rsidRPr="00457DAA">
        <w:rPr>
          <w:rFonts w:ascii="Bookman Old Style" w:hAnsi="Bookman Old Style"/>
          <w:u w:val="single"/>
        </w:rPr>
        <w:t>2199/2010</w:t>
      </w:r>
      <w:r>
        <w:rPr>
          <w:rFonts w:ascii="Bookman Old Style" w:hAnsi="Bookman Old Style"/>
        </w:rPr>
        <w:t xml:space="preserve"> Απόφαση της Ολομέλειάς του, έχει </w:t>
      </w:r>
      <w:r w:rsidRPr="00457DAA">
        <w:rPr>
          <w:rFonts w:ascii="Bookman Old Style" w:hAnsi="Bookman Old Style"/>
          <w:b/>
        </w:rPr>
        <w:t>κρίνει</w:t>
      </w:r>
      <w:r>
        <w:rPr>
          <w:rFonts w:ascii="Bookman Old Style" w:hAnsi="Bookman Old Style"/>
        </w:rPr>
        <w:t xml:space="preserve"> ως </w:t>
      </w:r>
      <w:r w:rsidRPr="00457DAA">
        <w:rPr>
          <w:rFonts w:ascii="Bookman Old Style" w:hAnsi="Bookman Old Style"/>
          <w:b/>
        </w:rPr>
        <w:t>συνταγματικές</w:t>
      </w:r>
      <w:r>
        <w:rPr>
          <w:rFonts w:ascii="Bookman Old Style" w:hAnsi="Bookman Old Style"/>
        </w:rPr>
        <w:t xml:space="preserve"> τις διατά</w:t>
      </w:r>
      <w:r w:rsidR="007F1961">
        <w:rPr>
          <w:rFonts w:ascii="Bookman Old Style" w:hAnsi="Bookman Old Style"/>
        </w:rPr>
        <w:t>ξεις του άρθρου 62, παρ. 6 του Ν</w:t>
      </w:r>
      <w:r>
        <w:rPr>
          <w:rFonts w:ascii="Bookman Old Style" w:hAnsi="Bookman Old Style"/>
        </w:rPr>
        <w:t>. 3371/2005 και το Π.Δ. 209/2006.</w:t>
      </w:r>
    </w:p>
    <w:p w:rsidR="00025F12" w:rsidRDefault="00025F12" w:rsidP="0031550A">
      <w:pPr>
        <w:pStyle w:val="a3"/>
        <w:jc w:val="both"/>
        <w:rPr>
          <w:rFonts w:ascii="Bookman Old Style" w:hAnsi="Bookman Old Style"/>
        </w:rPr>
      </w:pPr>
    </w:p>
    <w:p w:rsidR="00025F12" w:rsidRDefault="00025F12" w:rsidP="0031550A">
      <w:pPr>
        <w:pStyle w:val="a3"/>
        <w:jc w:val="both"/>
        <w:rPr>
          <w:rFonts w:ascii="Bookman Old Style" w:hAnsi="Bookman Old Style"/>
        </w:rPr>
      </w:pPr>
      <w:r>
        <w:rPr>
          <w:rFonts w:ascii="Bookman Old Style" w:hAnsi="Bookman Old Style"/>
        </w:rPr>
        <w:t xml:space="preserve">Στα </w:t>
      </w:r>
      <w:r w:rsidRPr="00457DAA">
        <w:rPr>
          <w:rFonts w:ascii="Bookman Old Style" w:hAnsi="Bookman Old Style"/>
          <w:u w:val="single"/>
        </w:rPr>
        <w:t>άρθρα 47</w:t>
      </w:r>
      <w:r>
        <w:rPr>
          <w:rFonts w:ascii="Bookman Old Style" w:hAnsi="Bookman Old Style"/>
        </w:rPr>
        <w:t xml:space="preserve">, </w:t>
      </w:r>
      <w:r w:rsidRPr="00457DAA">
        <w:rPr>
          <w:rFonts w:ascii="Bookman Old Style" w:hAnsi="Bookman Old Style"/>
          <w:u w:val="single"/>
        </w:rPr>
        <w:t>παρ. 1</w:t>
      </w:r>
      <w:r>
        <w:rPr>
          <w:rFonts w:ascii="Bookman Old Style" w:hAnsi="Bookman Old Style"/>
        </w:rPr>
        <w:t xml:space="preserve"> και </w:t>
      </w:r>
      <w:r w:rsidRPr="00457DAA">
        <w:rPr>
          <w:rFonts w:ascii="Bookman Old Style" w:hAnsi="Bookman Old Style"/>
          <w:u w:val="single"/>
        </w:rPr>
        <w:t>48, παρ. 2</w:t>
      </w:r>
      <w:r>
        <w:rPr>
          <w:rFonts w:ascii="Bookman Old Style" w:hAnsi="Bookman Old Style"/>
        </w:rPr>
        <w:t xml:space="preserve"> του </w:t>
      </w:r>
      <w:r w:rsidR="00B02534" w:rsidRPr="00457DAA">
        <w:rPr>
          <w:rFonts w:ascii="Bookman Old Style" w:hAnsi="Bookman Old Style"/>
          <w:u w:val="single"/>
        </w:rPr>
        <w:t>Νόμου 4052/2012,</w:t>
      </w:r>
      <w:r w:rsidR="00B02534">
        <w:rPr>
          <w:rFonts w:ascii="Bookman Old Style" w:hAnsi="Bookman Old Style"/>
        </w:rPr>
        <w:t xml:space="preserve"> ρητά, μεταξύ άλλων, ορίζεται αντίστοιχα ότι </w:t>
      </w:r>
      <w:r w:rsidR="00B02534" w:rsidRPr="00B02534">
        <w:rPr>
          <w:rFonts w:ascii="Bookman Old Style" w:hAnsi="Bookman Old Style"/>
        </w:rPr>
        <w:t>:</w:t>
      </w:r>
    </w:p>
    <w:p w:rsidR="00B02534" w:rsidRDefault="00B02534" w:rsidP="0031550A">
      <w:pPr>
        <w:pStyle w:val="a3"/>
        <w:jc w:val="both"/>
        <w:rPr>
          <w:rFonts w:ascii="Bookman Old Style" w:hAnsi="Bookman Old Style"/>
        </w:rPr>
      </w:pPr>
    </w:p>
    <w:p w:rsidR="00B02534" w:rsidRDefault="00B02534" w:rsidP="0031550A">
      <w:pPr>
        <w:pStyle w:val="a3"/>
        <w:jc w:val="both"/>
        <w:rPr>
          <w:rFonts w:ascii="Bookman Old Style" w:hAnsi="Bookman Old Style"/>
        </w:rPr>
      </w:pPr>
      <w:r w:rsidRPr="00457DAA">
        <w:rPr>
          <w:b/>
          <w:i/>
          <w:sz w:val="40"/>
          <w:szCs w:val="40"/>
        </w:rPr>
        <w:t>«</w:t>
      </w:r>
      <w:r>
        <w:rPr>
          <w:rFonts w:ascii="Bookman Old Style" w:hAnsi="Bookman Old Style"/>
        </w:rPr>
        <w:t xml:space="preserve">   </w:t>
      </w:r>
      <w:r w:rsidRPr="00457DAA">
        <w:rPr>
          <w:i/>
          <w:sz w:val="28"/>
          <w:szCs w:val="28"/>
        </w:rPr>
        <w:t xml:space="preserve">1. Με το </w:t>
      </w:r>
      <w:r w:rsidRPr="007F1961">
        <w:rPr>
          <w:i/>
          <w:sz w:val="28"/>
          <w:szCs w:val="28"/>
          <w:u w:val="single"/>
        </w:rPr>
        <w:t>προεδρικό διάταγμα</w:t>
      </w:r>
      <w:r w:rsidRPr="00457DAA">
        <w:rPr>
          <w:i/>
          <w:sz w:val="28"/>
          <w:szCs w:val="28"/>
        </w:rPr>
        <w:t xml:space="preserve"> που εκδίδεται </w:t>
      </w:r>
      <w:r w:rsidRPr="007F1961">
        <w:rPr>
          <w:i/>
          <w:sz w:val="28"/>
          <w:szCs w:val="28"/>
          <w:u w:val="single"/>
        </w:rPr>
        <w:t>εντός τριών (3)</w:t>
      </w:r>
      <w:r w:rsidRPr="00457DAA">
        <w:rPr>
          <w:i/>
          <w:sz w:val="28"/>
          <w:szCs w:val="28"/>
        </w:rPr>
        <w:t xml:space="preserve"> μηνών από τη σύσταση του ΕΤΕΑ με πρόταση του Υφυπουργού Εργασίας και Κοινωνικής Ασφάλισης, μετά από γνώμη του Δ.Σ. του ΕΤΕΑ, αναλογιστική μελέτη και γνωμοδότηση του Συμβουλίου Κοινωνικής Ασφάλισης (Σ.Κ.Α.) </w:t>
      </w:r>
      <w:r w:rsidRPr="00457DAA">
        <w:rPr>
          <w:b/>
          <w:i/>
          <w:sz w:val="28"/>
          <w:szCs w:val="28"/>
          <w:u w:val="single"/>
        </w:rPr>
        <w:t>καταρτίζεται ο Κανονισμός Ασφάλισης και Παροχών του ταμείου, με τον οποίο καθορίζονται</w:t>
      </w:r>
      <w:r w:rsidRPr="00457DAA">
        <w:rPr>
          <w:i/>
          <w:sz w:val="28"/>
          <w:szCs w:val="28"/>
        </w:rPr>
        <w:t xml:space="preserve"> τα υπαγόμενα στην ασφάλιση πρόσωπα, οι ασφαλιστικές εισφορές και πόροι, ο χρόνος ασφάλισης, η αναγνώριση συντάξιμου χρόνου και ο τρόπος εξαγοράς του, τα δικαιούμενα σύνταξης πρόσωπα, οι προϋποθέσεις συνταξιοδότησης,</w:t>
      </w:r>
      <w:r w:rsidRPr="00D76ACB">
        <w:rPr>
          <w:i/>
          <w:sz w:val="28"/>
          <w:szCs w:val="28"/>
        </w:rPr>
        <w:t xml:space="preserve"> η</w:t>
      </w:r>
      <w:r w:rsidRPr="00D76ACB">
        <w:rPr>
          <w:b/>
          <w:i/>
          <w:sz w:val="28"/>
          <w:szCs w:val="28"/>
        </w:rPr>
        <w:t xml:space="preserve"> </w:t>
      </w:r>
      <w:r w:rsidRPr="00D76ACB">
        <w:rPr>
          <w:b/>
          <w:i/>
          <w:sz w:val="30"/>
          <w:szCs w:val="30"/>
          <w:u w:val="single"/>
        </w:rPr>
        <w:t>έναρξη και λήξη των παροχών</w:t>
      </w:r>
      <w:r w:rsidRPr="00457DAA">
        <w:rPr>
          <w:i/>
          <w:sz w:val="28"/>
          <w:szCs w:val="28"/>
        </w:rPr>
        <w:t xml:space="preserve">, καθώς και κάθε άλλη αναγκαία ρύθμιση που αφορά τη λειτουργία του ταμείου σύμφωνα με την ισχύουσα νομοθεσία και το ν. 4046/2012 (Α’ 28). </w:t>
      </w:r>
      <w:r w:rsidRPr="00457DAA">
        <w:rPr>
          <w:b/>
          <w:i/>
          <w:sz w:val="28"/>
          <w:szCs w:val="28"/>
          <w:u w:val="single"/>
        </w:rPr>
        <w:t>Μέχρι την έκδοση του Κανονισμού</w:t>
      </w:r>
      <w:r w:rsidR="002A221C" w:rsidRPr="00457DAA">
        <w:rPr>
          <w:b/>
          <w:i/>
          <w:sz w:val="28"/>
          <w:szCs w:val="28"/>
          <w:u w:val="single"/>
        </w:rPr>
        <w:t xml:space="preserve"> αυτού εξακολουθούν να εφαρμόζονται οι καταστατικές διατάξεις</w:t>
      </w:r>
      <w:r w:rsidR="002A221C" w:rsidRPr="00457DAA">
        <w:rPr>
          <w:i/>
          <w:sz w:val="28"/>
          <w:szCs w:val="28"/>
        </w:rPr>
        <w:t xml:space="preserve"> των εντασσόμενων ταμείων – τομέων και κλάδων, η γενικότερη νομοθεσία και ο ν. 4046/2012, όπως ισχύουν.</w:t>
      </w:r>
      <w:r w:rsidR="002A221C">
        <w:rPr>
          <w:rFonts w:ascii="Bookman Old Style" w:hAnsi="Bookman Old Style"/>
        </w:rPr>
        <w:t xml:space="preserve"> </w:t>
      </w:r>
      <w:r w:rsidRPr="00457DAA">
        <w:rPr>
          <w:b/>
          <w:i/>
          <w:sz w:val="40"/>
          <w:szCs w:val="40"/>
        </w:rPr>
        <w:t xml:space="preserve"> </w:t>
      </w:r>
      <w:r w:rsidR="002A221C" w:rsidRPr="00457DAA">
        <w:rPr>
          <w:b/>
          <w:i/>
          <w:sz w:val="40"/>
          <w:szCs w:val="40"/>
        </w:rPr>
        <w:t>»</w:t>
      </w:r>
    </w:p>
    <w:p w:rsidR="00962D00" w:rsidRDefault="00962D00" w:rsidP="0031550A">
      <w:pPr>
        <w:pStyle w:val="a3"/>
        <w:jc w:val="both"/>
        <w:rPr>
          <w:rFonts w:ascii="Bookman Old Style" w:hAnsi="Bookman Old Style"/>
        </w:rPr>
      </w:pPr>
    </w:p>
    <w:p w:rsidR="00962D00" w:rsidRDefault="00962D00" w:rsidP="0031550A">
      <w:pPr>
        <w:pStyle w:val="a3"/>
        <w:jc w:val="both"/>
        <w:rPr>
          <w:rFonts w:ascii="Bookman Old Style" w:hAnsi="Bookman Old Style"/>
        </w:rPr>
      </w:pPr>
      <w:r>
        <w:rPr>
          <w:rFonts w:ascii="Bookman Old Style" w:hAnsi="Bookman Old Style"/>
        </w:rPr>
        <w:t xml:space="preserve">Και </w:t>
      </w:r>
      <w:r w:rsidRPr="007F1961">
        <w:rPr>
          <w:rFonts w:ascii="Bookman Old Style" w:hAnsi="Bookman Old Style"/>
        </w:rPr>
        <w:t>:</w:t>
      </w:r>
    </w:p>
    <w:p w:rsidR="00962D00" w:rsidRDefault="00962D00" w:rsidP="0031550A">
      <w:pPr>
        <w:pStyle w:val="a3"/>
        <w:jc w:val="both"/>
        <w:rPr>
          <w:rFonts w:ascii="Bookman Old Style" w:hAnsi="Bookman Old Style"/>
        </w:rPr>
      </w:pPr>
      <w:r w:rsidRPr="00457DAA">
        <w:rPr>
          <w:b/>
          <w:i/>
          <w:sz w:val="40"/>
          <w:szCs w:val="40"/>
        </w:rPr>
        <w:t xml:space="preserve">« </w:t>
      </w:r>
      <w:r>
        <w:rPr>
          <w:rFonts w:ascii="Bookman Old Style" w:hAnsi="Bookman Old Style"/>
        </w:rPr>
        <w:t xml:space="preserve">   2. </w:t>
      </w:r>
      <w:r w:rsidRPr="00457DAA">
        <w:rPr>
          <w:i/>
          <w:sz w:val="28"/>
          <w:szCs w:val="28"/>
        </w:rPr>
        <w:t xml:space="preserve">Στο ΕΤΕΑ </w:t>
      </w:r>
      <w:r w:rsidRPr="007F1961">
        <w:rPr>
          <w:b/>
          <w:i/>
          <w:sz w:val="28"/>
          <w:szCs w:val="28"/>
        </w:rPr>
        <w:t>μεταφέρονται όλα τα δικαιώματα</w:t>
      </w:r>
      <w:r w:rsidRPr="00457DAA">
        <w:rPr>
          <w:i/>
          <w:sz w:val="28"/>
          <w:szCs w:val="28"/>
        </w:rPr>
        <w:t xml:space="preserve"> και οι υποχρεώσει των ασφαλισμένων και συνταξιούχων των εντασσόμενων ταμείων – τομέων και κλάδων </w:t>
      </w:r>
      <w:r w:rsidRPr="007F1961">
        <w:rPr>
          <w:b/>
          <w:i/>
          <w:sz w:val="28"/>
          <w:szCs w:val="28"/>
        </w:rPr>
        <w:t>ανεξάρτητα από τη χρονική περίοδο ασφάλισής τους</w:t>
      </w:r>
      <w:r w:rsidRPr="007F1961">
        <w:rPr>
          <w:rFonts w:ascii="Bookman Old Style" w:hAnsi="Bookman Old Style"/>
          <w:b/>
        </w:rPr>
        <w:t>.</w:t>
      </w:r>
      <w:r w:rsidR="00457DAA">
        <w:rPr>
          <w:rFonts w:ascii="Bookman Old Style" w:hAnsi="Bookman Old Style"/>
        </w:rPr>
        <w:t xml:space="preserve"> </w:t>
      </w:r>
      <w:r w:rsidR="00457DAA" w:rsidRPr="00457DAA">
        <w:rPr>
          <w:b/>
          <w:i/>
          <w:sz w:val="40"/>
          <w:szCs w:val="40"/>
        </w:rPr>
        <w:t>»</w:t>
      </w:r>
    </w:p>
    <w:p w:rsidR="00962D00" w:rsidRDefault="00962D00" w:rsidP="0031550A">
      <w:pPr>
        <w:pStyle w:val="a3"/>
        <w:jc w:val="both"/>
        <w:rPr>
          <w:rFonts w:ascii="Bookman Old Style" w:hAnsi="Bookman Old Style"/>
        </w:rPr>
      </w:pPr>
    </w:p>
    <w:p w:rsidR="00962D00" w:rsidRDefault="00962D00" w:rsidP="00457DAA">
      <w:pPr>
        <w:pStyle w:val="a3"/>
        <w:numPr>
          <w:ilvl w:val="0"/>
          <w:numId w:val="4"/>
        </w:numPr>
        <w:jc w:val="both"/>
        <w:rPr>
          <w:rFonts w:ascii="Bookman Old Style" w:hAnsi="Bookman Old Style"/>
        </w:rPr>
      </w:pPr>
      <w:r>
        <w:rPr>
          <w:rFonts w:ascii="Bookman Old Style" w:hAnsi="Bookman Old Style"/>
        </w:rPr>
        <w:t xml:space="preserve">Το </w:t>
      </w:r>
      <w:r w:rsidRPr="00457DAA">
        <w:rPr>
          <w:rFonts w:ascii="Bookman Old Style" w:hAnsi="Bookman Old Style"/>
          <w:u w:val="single"/>
        </w:rPr>
        <w:t>άρθρο 84, παρ. 1 &amp; 2 του Νόμου 4387/2016</w:t>
      </w:r>
      <w:r>
        <w:rPr>
          <w:rFonts w:ascii="Bookman Old Style" w:hAnsi="Bookman Old Style"/>
        </w:rPr>
        <w:t xml:space="preserve">, επιβεβαιώνει τα παραπάνω, ως εξής </w:t>
      </w:r>
      <w:r w:rsidRPr="00962D00">
        <w:rPr>
          <w:rFonts w:ascii="Bookman Old Style" w:hAnsi="Bookman Old Style"/>
        </w:rPr>
        <w:t>:</w:t>
      </w:r>
    </w:p>
    <w:p w:rsidR="00962D00" w:rsidRDefault="00962D00" w:rsidP="0031550A">
      <w:pPr>
        <w:pStyle w:val="a3"/>
        <w:jc w:val="both"/>
        <w:rPr>
          <w:rFonts w:ascii="Bookman Old Style" w:hAnsi="Bookman Old Style"/>
        </w:rPr>
      </w:pPr>
    </w:p>
    <w:p w:rsidR="00457DAA" w:rsidRDefault="00962D00" w:rsidP="00457DAA">
      <w:pPr>
        <w:pStyle w:val="a3"/>
        <w:jc w:val="both"/>
        <w:rPr>
          <w:rFonts w:ascii="Bookman Old Style" w:hAnsi="Bookman Old Style"/>
        </w:rPr>
      </w:pPr>
      <w:r w:rsidRPr="00457DAA">
        <w:rPr>
          <w:b/>
          <w:i/>
          <w:sz w:val="40"/>
          <w:szCs w:val="40"/>
        </w:rPr>
        <w:lastRenderedPageBreak/>
        <w:t xml:space="preserve">« </w:t>
      </w:r>
      <w:r>
        <w:rPr>
          <w:rFonts w:ascii="Bookman Old Style" w:hAnsi="Bookman Old Style"/>
        </w:rPr>
        <w:t xml:space="preserve"> 1</w:t>
      </w:r>
      <w:r w:rsidRPr="00457DAA">
        <w:rPr>
          <w:rFonts w:ascii="Bookman Old Style" w:hAnsi="Bookman Old Style"/>
        </w:rPr>
        <w:t>. Η παρ. 1 του άρθρου 47 του Ν. 4052/2012 (Α’ 41) αντικαθίσταται ως εξής</w:t>
      </w:r>
      <w:r>
        <w:rPr>
          <w:rFonts w:ascii="Bookman Old Style" w:hAnsi="Bookman Old Style"/>
        </w:rPr>
        <w:t xml:space="preserve"> </w:t>
      </w:r>
      <w:r w:rsidRPr="00962D00">
        <w:rPr>
          <w:rFonts w:ascii="Bookman Old Style" w:hAnsi="Bookman Old Style"/>
        </w:rPr>
        <w:t>:</w:t>
      </w:r>
    </w:p>
    <w:p w:rsidR="00962D00" w:rsidRDefault="00962D00" w:rsidP="00457DAA">
      <w:pPr>
        <w:pStyle w:val="a3"/>
        <w:jc w:val="both"/>
        <w:rPr>
          <w:rFonts w:ascii="Bookman Old Style" w:hAnsi="Bookman Old Style"/>
        </w:rPr>
      </w:pPr>
    </w:p>
    <w:p w:rsidR="00962D00" w:rsidRDefault="00962D00" w:rsidP="0031550A">
      <w:pPr>
        <w:pStyle w:val="a3"/>
        <w:jc w:val="both"/>
        <w:rPr>
          <w:b/>
          <w:i/>
          <w:sz w:val="40"/>
          <w:szCs w:val="40"/>
        </w:rPr>
      </w:pPr>
      <w:r>
        <w:rPr>
          <w:rFonts w:ascii="Bookman Old Style" w:hAnsi="Bookman Old Style"/>
        </w:rPr>
        <w:tab/>
      </w:r>
      <w:r w:rsidRPr="007F1961">
        <w:rPr>
          <w:i/>
          <w:sz w:val="40"/>
          <w:szCs w:val="40"/>
        </w:rPr>
        <w:t>«</w:t>
      </w:r>
      <w:r w:rsidR="00457DAA">
        <w:rPr>
          <w:b/>
          <w:i/>
          <w:sz w:val="40"/>
          <w:szCs w:val="40"/>
        </w:rPr>
        <w:t xml:space="preserve"> </w:t>
      </w:r>
      <w:r w:rsidRPr="00457DAA">
        <w:rPr>
          <w:i/>
          <w:sz w:val="28"/>
          <w:szCs w:val="28"/>
        </w:rPr>
        <w:t xml:space="preserve">1. </w:t>
      </w:r>
      <w:r w:rsidRPr="00457DAA">
        <w:rPr>
          <w:i/>
          <w:sz w:val="28"/>
          <w:szCs w:val="28"/>
          <w:u w:val="single"/>
        </w:rPr>
        <w:t>Με απόφαση του Υπουργού</w:t>
      </w:r>
      <w:r w:rsidRPr="00457DAA">
        <w:rPr>
          <w:i/>
          <w:sz w:val="28"/>
          <w:szCs w:val="28"/>
        </w:rPr>
        <w:t xml:space="preserve"> Εργασίας, Κοινωνικής Ασφ</w:t>
      </w:r>
      <w:r w:rsidR="00173E01">
        <w:rPr>
          <w:i/>
          <w:sz w:val="28"/>
          <w:szCs w:val="28"/>
        </w:rPr>
        <w:t>άλισης και Κοινωνικής Αλληλεγγύ</w:t>
      </w:r>
      <w:r w:rsidRPr="00457DAA">
        <w:rPr>
          <w:i/>
          <w:sz w:val="28"/>
          <w:szCs w:val="28"/>
        </w:rPr>
        <w:t xml:space="preserve">ης που εκδίδεται εντός </w:t>
      </w:r>
      <w:r w:rsidRPr="007F1961">
        <w:rPr>
          <w:i/>
          <w:sz w:val="28"/>
          <w:szCs w:val="28"/>
          <w:u w:val="single"/>
        </w:rPr>
        <w:t>6 μηνών</w:t>
      </w:r>
      <w:r w:rsidRPr="00457DAA">
        <w:rPr>
          <w:i/>
          <w:sz w:val="28"/>
          <w:szCs w:val="28"/>
        </w:rPr>
        <w:t xml:space="preserve"> από την έναρξη ισχύος των διατάξεων ου κεφαλαίου αυτού, ύστερα από γνώμη του Δ.Σ. του ΕΤΕΑΕΠ, </w:t>
      </w:r>
      <w:r w:rsidR="00457DAA">
        <w:rPr>
          <w:i/>
          <w:sz w:val="28"/>
          <w:szCs w:val="28"/>
        </w:rPr>
        <w:t xml:space="preserve">και αναλογιστική μελέτη, </w:t>
      </w:r>
      <w:r w:rsidR="00457DAA" w:rsidRPr="00457DAA">
        <w:rPr>
          <w:b/>
          <w:i/>
          <w:sz w:val="28"/>
          <w:szCs w:val="28"/>
          <w:u w:val="single"/>
        </w:rPr>
        <w:t xml:space="preserve">καταρτίζεται ο Ενιαίος Κανονισμός Ασφάλισης και Παροχών του ΕΤΕΑΕΠ, </w:t>
      </w:r>
      <w:r w:rsidRPr="00457DAA">
        <w:rPr>
          <w:b/>
          <w:i/>
          <w:sz w:val="28"/>
          <w:szCs w:val="28"/>
          <w:u w:val="single"/>
        </w:rPr>
        <w:t>με τον οποίο καθορίζονται</w:t>
      </w:r>
      <w:r w:rsidRPr="007F1961">
        <w:rPr>
          <w:b/>
          <w:i/>
          <w:sz w:val="28"/>
          <w:szCs w:val="28"/>
        </w:rPr>
        <w:t xml:space="preserve"> </w:t>
      </w:r>
      <w:r w:rsidRPr="00457DAA">
        <w:rPr>
          <w:i/>
          <w:sz w:val="28"/>
          <w:szCs w:val="28"/>
        </w:rPr>
        <w:t>τα υπαγόμενα στην ασφάλιση πρόσωπα, οι ασφαλιστικές εισφορές και οι πόροι, ο χρόνος ασφάλισης, η αναγνώριση συντάξιμου χρόνου και ο τρόπος εξαγοράς</w:t>
      </w:r>
      <w:r w:rsidR="007F1961">
        <w:rPr>
          <w:i/>
          <w:sz w:val="28"/>
          <w:szCs w:val="28"/>
        </w:rPr>
        <w:t xml:space="preserve"> του, τα δικαιούμενα επικουρική</w:t>
      </w:r>
      <w:r w:rsidR="003D4DF7">
        <w:rPr>
          <w:i/>
          <w:sz w:val="28"/>
          <w:szCs w:val="28"/>
        </w:rPr>
        <w:t xml:space="preserve"> σύνταξη ή εφάπαξ παροχή</w:t>
      </w:r>
      <w:r w:rsidR="003D4DF7" w:rsidRPr="003D4DF7">
        <w:rPr>
          <w:i/>
          <w:sz w:val="28"/>
          <w:szCs w:val="28"/>
        </w:rPr>
        <w:t xml:space="preserve"> </w:t>
      </w:r>
      <w:r w:rsidR="003D4DF7">
        <w:rPr>
          <w:i/>
          <w:sz w:val="28"/>
          <w:szCs w:val="28"/>
        </w:rPr>
        <w:t>πρόσωπα</w:t>
      </w:r>
      <w:r w:rsidR="003D4DF7" w:rsidRPr="003D4DF7">
        <w:rPr>
          <w:i/>
          <w:sz w:val="28"/>
          <w:szCs w:val="28"/>
        </w:rPr>
        <w:t>,</w:t>
      </w:r>
      <w:r w:rsidRPr="00457DAA">
        <w:rPr>
          <w:i/>
          <w:sz w:val="28"/>
          <w:szCs w:val="28"/>
        </w:rPr>
        <w:t xml:space="preserve"> </w:t>
      </w:r>
      <w:r w:rsidR="007F1961">
        <w:rPr>
          <w:i/>
          <w:sz w:val="28"/>
          <w:szCs w:val="28"/>
        </w:rPr>
        <w:t xml:space="preserve">οι προϋποθέσεις συνταξιοδότησης </w:t>
      </w:r>
      <w:r w:rsidR="003D4DF7" w:rsidRPr="00457DAA">
        <w:rPr>
          <w:i/>
          <w:sz w:val="28"/>
          <w:szCs w:val="28"/>
        </w:rPr>
        <w:t xml:space="preserve">ή </w:t>
      </w:r>
      <w:r w:rsidR="003D4DF7">
        <w:rPr>
          <w:i/>
          <w:sz w:val="28"/>
          <w:szCs w:val="28"/>
        </w:rPr>
        <w:t xml:space="preserve">χορήγησης </w:t>
      </w:r>
      <w:r w:rsidR="003D4DF7" w:rsidRPr="00457DAA">
        <w:rPr>
          <w:i/>
          <w:sz w:val="28"/>
          <w:szCs w:val="28"/>
        </w:rPr>
        <w:t>εφάπαξ παροχής</w:t>
      </w:r>
      <w:r w:rsidR="003D4DF7">
        <w:rPr>
          <w:i/>
          <w:sz w:val="28"/>
          <w:szCs w:val="28"/>
        </w:rPr>
        <w:t xml:space="preserve">, </w:t>
      </w:r>
      <w:r w:rsidR="003D4DF7" w:rsidRPr="00457DAA">
        <w:rPr>
          <w:i/>
          <w:sz w:val="28"/>
          <w:szCs w:val="28"/>
        </w:rPr>
        <w:t>ο τρόπος υπολογισμού της επικουρικής σύνταξης</w:t>
      </w:r>
      <w:r w:rsidR="003D4DF7">
        <w:rPr>
          <w:i/>
          <w:sz w:val="28"/>
          <w:szCs w:val="28"/>
        </w:rPr>
        <w:t xml:space="preserve"> ή εφάπαξ παροχής,</w:t>
      </w:r>
      <w:r w:rsidR="007F1961">
        <w:rPr>
          <w:i/>
          <w:sz w:val="28"/>
          <w:szCs w:val="28"/>
        </w:rPr>
        <w:t xml:space="preserve"> η </w:t>
      </w:r>
      <w:r w:rsidRPr="00457DAA">
        <w:rPr>
          <w:i/>
          <w:sz w:val="28"/>
          <w:szCs w:val="28"/>
        </w:rPr>
        <w:t xml:space="preserve"> </w:t>
      </w:r>
      <w:r w:rsidRPr="00457DAA">
        <w:rPr>
          <w:b/>
          <w:i/>
          <w:sz w:val="32"/>
          <w:szCs w:val="32"/>
          <w:u w:val="single"/>
        </w:rPr>
        <w:t>έναρξη και λήξη των παροχών</w:t>
      </w:r>
      <w:r w:rsidRPr="00457DAA">
        <w:rPr>
          <w:i/>
          <w:sz w:val="28"/>
          <w:szCs w:val="28"/>
        </w:rPr>
        <w:t>, καθώς  και κάθε άλλη αναγκαία ρύθμιση που αφορά τη λειτουργία του κάθε κλάδου του ταμείου.</w:t>
      </w:r>
      <w:r>
        <w:rPr>
          <w:rFonts w:ascii="Bookman Old Style" w:hAnsi="Bookman Old Style"/>
        </w:rPr>
        <w:t xml:space="preserve"> </w:t>
      </w:r>
      <w:r w:rsidR="004B27F2" w:rsidRPr="00457DAA">
        <w:rPr>
          <w:b/>
          <w:i/>
          <w:sz w:val="40"/>
          <w:szCs w:val="40"/>
        </w:rPr>
        <w:t>»</w:t>
      </w:r>
    </w:p>
    <w:p w:rsidR="004B27F2" w:rsidRDefault="004B27F2" w:rsidP="003D4DF7">
      <w:pPr>
        <w:pStyle w:val="a3"/>
        <w:rPr>
          <w:b/>
          <w:i/>
          <w:sz w:val="40"/>
          <w:szCs w:val="40"/>
        </w:rPr>
      </w:pPr>
      <w:r>
        <w:rPr>
          <w:rFonts w:ascii="Bookman Old Style" w:hAnsi="Bookman Old Style"/>
        </w:rPr>
        <w:t xml:space="preserve">Και </w:t>
      </w:r>
      <w:r w:rsidRPr="007F1961">
        <w:rPr>
          <w:rFonts w:ascii="Bookman Old Style" w:hAnsi="Bookman Old Style"/>
        </w:rPr>
        <w:t>:</w:t>
      </w:r>
      <w:r>
        <w:rPr>
          <w:rFonts w:ascii="Bookman Old Style" w:hAnsi="Bookman Old Style"/>
        </w:rPr>
        <w:br/>
      </w:r>
      <w:r w:rsidR="007F1961">
        <w:rPr>
          <w:rFonts w:ascii="Bookman Old Style" w:hAnsi="Bookman Old Style"/>
        </w:rPr>
        <w:t xml:space="preserve"> </w:t>
      </w:r>
      <w:r w:rsidR="00736030" w:rsidRPr="00FC202A">
        <w:rPr>
          <w:b/>
          <w:i/>
          <w:sz w:val="40"/>
          <w:szCs w:val="40"/>
        </w:rPr>
        <w:t xml:space="preserve"> </w:t>
      </w:r>
      <w:r w:rsidRPr="00FC202A">
        <w:rPr>
          <w:b/>
          <w:i/>
          <w:sz w:val="40"/>
          <w:szCs w:val="40"/>
        </w:rPr>
        <w:t>«</w:t>
      </w:r>
      <w:r>
        <w:rPr>
          <w:rFonts w:ascii="Bookman Old Style" w:hAnsi="Bookman Old Style"/>
        </w:rPr>
        <w:t xml:space="preserve">   </w:t>
      </w:r>
      <w:r w:rsidRPr="00FC202A">
        <w:rPr>
          <w:i/>
          <w:sz w:val="28"/>
          <w:szCs w:val="28"/>
        </w:rPr>
        <w:t xml:space="preserve">2. </w:t>
      </w:r>
      <w:r w:rsidRPr="00FC202A">
        <w:rPr>
          <w:i/>
          <w:sz w:val="28"/>
          <w:szCs w:val="28"/>
          <w:u w:val="single"/>
        </w:rPr>
        <w:t>Μέχρι την έκδοση του Κανονισμού</w:t>
      </w:r>
      <w:r w:rsidRPr="00FC202A">
        <w:rPr>
          <w:i/>
          <w:sz w:val="28"/>
          <w:szCs w:val="28"/>
        </w:rPr>
        <w:t xml:space="preserve"> Ασφάλισης και Παροχών της προηγούμενης παραγράφου </w:t>
      </w:r>
      <w:r w:rsidRPr="007F1961">
        <w:rPr>
          <w:b/>
          <w:i/>
          <w:sz w:val="28"/>
          <w:szCs w:val="28"/>
          <w:u w:val="single"/>
        </w:rPr>
        <w:t>εξακολουθούν να εφαρμόζονται οι καταστατικές διατάξεις των εντασσόμενων ταμείων</w:t>
      </w:r>
      <w:r w:rsidRPr="00FC202A">
        <w:rPr>
          <w:i/>
          <w:sz w:val="28"/>
          <w:szCs w:val="28"/>
        </w:rPr>
        <w:t xml:space="preserve">, τομέων, κλάδων και </w:t>
      </w:r>
      <w:r w:rsidRPr="007F1961">
        <w:rPr>
          <w:b/>
          <w:i/>
          <w:sz w:val="28"/>
          <w:szCs w:val="28"/>
          <w:u w:val="single"/>
        </w:rPr>
        <w:t>λογαριασμών</w:t>
      </w:r>
      <w:r w:rsidRPr="00FC202A">
        <w:rPr>
          <w:i/>
          <w:sz w:val="28"/>
          <w:szCs w:val="28"/>
        </w:rPr>
        <w:t xml:space="preserve"> και η γενικότερη νομοθεσία, εφόσον αυτές δεν αντίκεινται στις διατάξεις του παρόντος νόμου</w:t>
      </w:r>
      <w:r>
        <w:rPr>
          <w:rFonts w:ascii="Bookman Old Style" w:hAnsi="Bookman Old Style"/>
        </w:rPr>
        <w:t xml:space="preserve">. </w:t>
      </w:r>
      <w:r w:rsidRPr="00FC202A">
        <w:rPr>
          <w:b/>
          <w:i/>
          <w:sz w:val="40"/>
          <w:szCs w:val="40"/>
        </w:rPr>
        <w:t>»</w:t>
      </w:r>
    </w:p>
    <w:p w:rsidR="003D4DF7" w:rsidRDefault="003D4DF7" w:rsidP="003D4DF7">
      <w:pPr>
        <w:pStyle w:val="a3"/>
        <w:jc w:val="both"/>
        <w:rPr>
          <w:rFonts w:ascii="Bookman Old Style" w:hAnsi="Bookman Old Style"/>
          <w:b/>
        </w:rPr>
      </w:pPr>
    </w:p>
    <w:p w:rsidR="003D4DF7" w:rsidRPr="007F1961" w:rsidRDefault="003D4DF7" w:rsidP="003D4DF7">
      <w:pPr>
        <w:pStyle w:val="a3"/>
        <w:jc w:val="both"/>
        <w:rPr>
          <w:rFonts w:ascii="Bookman Old Style" w:hAnsi="Bookman Old Style"/>
        </w:rPr>
      </w:pPr>
      <w:r w:rsidRPr="00736030">
        <w:rPr>
          <w:rFonts w:ascii="Bookman Old Style" w:hAnsi="Bookman Old Style"/>
          <w:b/>
        </w:rPr>
        <w:t>ΟΥΔΕΝΑ</w:t>
      </w:r>
      <w:r>
        <w:rPr>
          <w:rFonts w:ascii="Bookman Old Style" w:hAnsi="Bookman Old Style"/>
        </w:rPr>
        <w:t xml:space="preserve"> Προεδρικό Διάταγμα ή Υπουργική Απόφαση</w:t>
      </w:r>
      <w:r w:rsidR="00D76ACB" w:rsidRPr="00D76ACB">
        <w:rPr>
          <w:rFonts w:ascii="Bookman Old Style" w:hAnsi="Bookman Old Style"/>
        </w:rPr>
        <w:t xml:space="preserve">, </w:t>
      </w:r>
      <w:r w:rsidR="00D76ACB">
        <w:rPr>
          <w:rFonts w:ascii="Bookman Old Style" w:hAnsi="Bookman Old Style"/>
        </w:rPr>
        <w:t xml:space="preserve">κατά τα ανωτέρω, </w:t>
      </w:r>
      <w:r>
        <w:rPr>
          <w:rFonts w:ascii="Bookman Old Style" w:hAnsi="Bookman Old Style"/>
        </w:rPr>
        <w:t xml:space="preserve"> έχει εκδοθεί μέχρι σήμερα. </w:t>
      </w:r>
    </w:p>
    <w:p w:rsidR="003D4DF7" w:rsidRDefault="003D4DF7" w:rsidP="003D4DF7">
      <w:pPr>
        <w:pStyle w:val="a3"/>
        <w:jc w:val="both"/>
        <w:rPr>
          <w:rFonts w:ascii="Bookman Old Style" w:hAnsi="Bookman Old Style"/>
        </w:rPr>
      </w:pPr>
    </w:p>
    <w:p w:rsidR="004B27F2" w:rsidRPr="00FC202A" w:rsidRDefault="004B27F2" w:rsidP="004B27F2">
      <w:pPr>
        <w:pStyle w:val="a3"/>
        <w:jc w:val="both"/>
        <w:rPr>
          <w:rFonts w:ascii="Bookman Old Style" w:hAnsi="Bookman Old Style"/>
          <w:u w:val="single"/>
        </w:rPr>
      </w:pPr>
    </w:p>
    <w:p w:rsidR="004B27F2" w:rsidRDefault="004B27F2" w:rsidP="00FC202A">
      <w:pPr>
        <w:pStyle w:val="a3"/>
        <w:jc w:val="both"/>
        <w:rPr>
          <w:rFonts w:ascii="Bookman Old Style" w:hAnsi="Bookman Old Style"/>
        </w:rPr>
      </w:pPr>
      <w:r w:rsidRPr="00FC202A">
        <w:rPr>
          <w:rFonts w:ascii="Bookman Old Style" w:hAnsi="Bookman Old Style"/>
          <w:u w:val="single"/>
        </w:rPr>
        <w:t>Το άρθρο 17 του Κανονισμού ΕΛΕΜ</w:t>
      </w:r>
      <w:r>
        <w:rPr>
          <w:rFonts w:ascii="Bookman Old Style" w:hAnsi="Bookman Old Style"/>
        </w:rPr>
        <w:t xml:space="preserve">, αναφερόμενο στην </w:t>
      </w:r>
      <w:r w:rsidRPr="00FC202A">
        <w:rPr>
          <w:rFonts w:ascii="Bookman Old Style" w:hAnsi="Bookman Old Style"/>
          <w:u w:val="single"/>
        </w:rPr>
        <w:t>Απώλεια</w:t>
      </w:r>
      <w:r>
        <w:rPr>
          <w:rFonts w:ascii="Bookman Old Style" w:hAnsi="Bookman Old Style"/>
        </w:rPr>
        <w:t xml:space="preserve"> του </w:t>
      </w:r>
      <w:r w:rsidRPr="00FC202A">
        <w:rPr>
          <w:rFonts w:ascii="Bookman Old Style" w:hAnsi="Bookman Old Style"/>
          <w:u w:val="single"/>
        </w:rPr>
        <w:t>Δικαιώματος</w:t>
      </w:r>
      <w:r>
        <w:rPr>
          <w:rFonts w:ascii="Bookman Old Style" w:hAnsi="Bookman Old Style"/>
        </w:rPr>
        <w:t xml:space="preserve"> στη λήψη </w:t>
      </w:r>
      <w:proofErr w:type="spellStart"/>
      <w:r w:rsidRPr="00FC202A">
        <w:rPr>
          <w:rFonts w:ascii="Bookman Old Style" w:hAnsi="Bookman Old Style"/>
          <w:u w:val="single"/>
        </w:rPr>
        <w:t>Επικούρισης</w:t>
      </w:r>
      <w:proofErr w:type="spellEnd"/>
      <w:r>
        <w:rPr>
          <w:rFonts w:ascii="Bookman Old Style" w:hAnsi="Bookman Old Style"/>
        </w:rPr>
        <w:t xml:space="preserve">, ρητά ορίζει, μεταξύ άλλων, ότι </w:t>
      </w:r>
      <w:r w:rsidRPr="004B27F2">
        <w:rPr>
          <w:rFonts w:ascii="Bookman Old Style" w:hAnsi="Bookman Old Style"/>
        </w:rPr>
        <w:t>:</w:t>
      </w:r>
    </w:p>
    <w:p w:rsidR="004B27F2" w:rsidRDefault="004B27F2" w:rsidP="004B27F2">
      <w:pPr>
        <w:pStyle w:val="a3"/>
        <w:jc w:val="both"/>
        <w:rPr>
          <w:rFonts w:ascii="Bookman Old Style" w:hAnsi="Bookman Old Style"/>
        </w:rPr>
      </w:pPr>
    </w:p>
    <w:p w:rsidR="004B27F2" w:rsidRDefault="004B27F2" w:rsidP="004B27F2">
      <w:pPr>
        <w:pStyle w:val="a3"/>
        <w:jc w:val="both"/>
        <w:rPr>
          <w:rFonts w:ascii="Bookman Old Style" w:hAnsi="Bookman Old Style"/>
        </w:rPr>
      </w:pPr>
      <w:r w:rsidRPr="00FC202A">
        <w:rPr>
          <w:b/>
          <w:i/>
          <w:sz w:val="40"/>
          <w:szCs w:val="40"/>
        </w:rPr>
        <w:t xml:space="preserve">« </w:t>
      </w:r>
      <w:r w:rsidRPr="007F1961">
        <w:rPr>
          <w:b/>
          <w:i/>
          <w:sz w:val="30"/>
          <w:szCs w:val="30"/>
        </w:rPr>
        <w:t xml:space="preserve">Χάνουν το δικαίωμα λήψης </w:t>
      </w:r>
      <w:proofErr w:type="spellStart"/>
      <w:r w:rsidRPr="007F1961">
        <w:rPr>
          <w:b/>
          <w:i/>
          <w:sz w:val="30"/>
          <w:szCs w:val="30"/>
        </w:rPr>
        <w:t>επικούρησης</w:t>
      </w:r>
      <w:proofErr w:type="spellEnd"/>
      <w:r w:rsidRPr="007F1961">
        <w:rPr>
          <w:b/>
          <w:i/>
          <w:sz w:val="30"/>
          <w:szCs w:val="30"/>
        </w:rPr>
        <w:t xml:space="preserve"> οι επικουρούμενοι και οι δικαιοδόχοι </w:t>
      </w:r>
      <w:proofErr w:type="spellStart"/>
      <w:r w:rsidRPr="007F1961">
        <w:rPr>
          <w:b/>
          <w:i/>
          <w:sz w:val="30"/>
          <w:szCs w:val="30"/>
        </w:rPr>
        <w:t>επικούρησης</w:t>
      </w:r>
      <w:proofErr w:type="spellEnd"/>
      <w:r w:rsidRPr="007F1961">
        <w:rPr>
          <w:b/>
          <w:i/>
          <w:sz w:val="30"/>
          <w:szCs w:val="30"/>
        </w:rPr>
        <w:t xml:space="preserve"> σ’ εκείνες τις περιπτώσεις που χάνουν το δικαίωμα λήψης σύνταξης από το ΤΣΠΑΤΕ</w:t>
      </w:r>
      <w:r w:rsidRPr="00FC202A">
        <w:rPr>
          <w:rFonts w:ascii="Bookman Old Style" w:hAnsi="Bookman Old Style"/>
          <w:b/>
        </w:rPr>
        <w:t>.</w:t>
      </w:r>
      <w:r>
        <w:rPr>
          <w:rFonts w:ascii="Bookman Old Style" w:hAnsi="Bookman Old Style"/>
        </w:rPr>
        <w:t xml:space="preserve"> </w:t>
      </w:r>
      <w:r w:rsidRPr="00FC202A">
        <w:rPr>
          <w:b/>
          <w:i/>
          <w:sz w:val="40"/>
          <w:szCs w:val="40"/>
        </w:rPr>
        <w:t>»</w:t>
      </w:r>
    </w:p>
    <w:p w:rsidR="004B27F2" w:rsidRDefault="004B27F2" w:rsidP="004B27F2">
      <w:pPr>
        <w:pStyle w:val="a3"/>
        <w:jc w:val="both"/>
        <w:rPr>
          <w:rFonts w:ascii="Bookman Old Style" w:hAnsi="Bookman Old Style"/>
        </w:rPr>
      </w:pPr>
    </w:p>
    <w:p w:rsidR="004B27F2" w:rsidRPr="00FC202A" w:rsidRDefault="004B27F2" w:rsidP="004B27F2">
      <w:pPr>
        <w:pStyle w:val="a3"/>
        <w:jc w:val="both"/>
        <w:rPr>
          <w:rFonts w:ascii="Bookman Old Style" w:hAnsi="Bookman Old Style"/>
          <w:u w:val="single"/>
        </w:rPr>
      </w:pPr>
      <w:r w:rsidRPr="00FC202A">
        <w:rPr>
          <w:rFonts w:ascii="Bookman Old Style" w:hAnsi="Bookman Old Style"/>
          <w:b/>
        </w:rPr>
        <w:t>Επισημαίνεται</w:t>
      </w:r>
      <w:r>
        <w:rPr>
          <w:rFonts w:ascii="Bookman Old Style" w:hAnsi="Bookman Old Style"/>
        </w:rPr>
        <w:t xml:space="preserve"> ότι η διάταξη αυτή </w:t>
      </w:r>
      <w:r w:rsidRPr="00FC202A">
        <w:rPr>
          <w:rFonts w:ascii="Bookman Old Style" w:hAnsi="Bookman Old Style"/>
          <w:b/>
        </w:rPr>
        <w:t>ισχύει</w:t>
      </w:r>
      <w:r>
        <w:rPr>
          <w:rFonts w:ascii="Bookman Old Style" w:hAnsi="Bookman Old Style"/>
        </w:rPr>
        <w:t xml:space="preserve"> </w:t>
      </w:r>
      <w:r w:rsidRPr="00FC202A">
        <w:rPr>
          <w:rFonts w:ascii="Bookman Old Style" w:hAnsi="Bookman Old Style"/>
          <w:b/>
        </w:rPr>
        <w:t>αναλλοίωτη</w:t>
      </w:r>
      <w:r>
        <w:rPr>
          <w:rFonts w:ascii="Bookman Old Style" w:hAnsi="Bookman Old Style"/>
        </w:rPr>
        <w:t xml:space="preserve">, μαζί με μια σειρά άλλων συναφών διατάξεων του </w:t>
      </w:r>
      <w:r w:rsidRPr="00FC202A">
        <w:rPr>
          <w:rFonts w:ascii="Bookman Old Style" w:hAnsi="Bookman Old Style"/>
          <w:u w:val="single"/>
        </w:rPr>
        <w:t>Κανονισμού του ΕΛΕΜ</w:t>
      </w:r>
      <w:r>
        <w:rPr>
          <w:rFonts w:ascii="Bookman Old Style" w:hAnsi="Bookman Old Style"/>
        </w:rPr>
        <w:t xml:space="preserve">, από την </w:t>
      </w:r>
      <w:r w:rsidRPr="00FC202A">
        <w:rPr>
          <w:rFonts w:ascii="Bookman Old Style" w:hAnsi="Bookman Old Style"/>
          <w:b/>
          <w:i/>
          <w:sz w:val="28"/>
          <w:szCs w:val="28"/>
          <w:u w:val="single"/>
        </w:rPr>
        <w:t>1.1.1988</w:t>
      </w:r>
      <w:r>
        <w:rPr>
          <w:rFonts w:ascii="Bookman Old Style" w:hAnsi="Bookman Old Style"/>
        </w:rPr>
        <w:t xml:space="preserve"> και καλύπτει όσους έχουν προσληφθεί στην ΑΤΕ </w:t>
      </w:r>
      <w:r w:rsidR="007F1961">
        <w:rPr>
          <w:rFonts w:ascii="Bookman Old Style" w:hAnsi="Bookman Old Style"/>
        </w:rPr>
        <w:t>μέχρι</w:t>
      </w:r>
      <w:r>
        <w:rPr>
          <w:rFonts w:ascii="Bookman Old Style" w:hAnsi="Bookman Old Style"/>
        </w:rPr>
        <w:t xml:space="preserve"> την </w:t>
      </w:r>
      <w:r w:rsidRPr="00FC202A">
        <w:rPr>
          <w:rFonts w:ascii="Bookman Old Style" w:hAnsi="Bookman Old Style"/>
          <w:u w:val="single"/>
        </w:rPr>
        <w:t>31.12.2004</w:t>
      </w:r>
      <w:r>
        <w:rPr>
          <w:rFonts w:ascii="Bookman Old Style" w:hAnsi="Bookman Old Style"/>
        </w:rPr>
        <w:t>, κατ</w:t>
      </w:r>
      <w:r w:rsidR="007F1961">
        <w:rPr>
          <w:rFonts w:ascii="Bookman Old Style" w:hAnsi="Bookman Old Style"/>
        </w:rPr>
        <w:t>’</w:t>
      </w:r>
      <w:r>
        <w:rPr>
          <w:rFonts w:ascii="Bookman Old Style" w:hAnsi="Bookman Old Style"/>
        </w:rPr>
        <w:t xml:space="preserve"> </w:t>
      </w:r>
      <w:r w:rsidR="003D4DF7">
        <w:rPr>
          <w:rFonts w:ascii="Bookman Old Style" w:hAnsi="Bookman Old Style"/>
          <w:u w:val="single"/>
        </w:rPr>
        <w:t>άρθρο 38, παρ. 1 του Ν</w:t>
      </w:r>
      <w:r w:rsidRPr="00FC202A">
        <w:rPr>
          <w:rFonts w:ascii="Bookman Old Style" w:hAnsi="Bookman Old Style"/>
          <w:u w:val="single"/>
        </w:rPr>
        <w:t>. 3371/2005.</w:t>
      </w:r>
    </w:p>
    <w:p w:rsidR="004B27F2" w:rsidRDefault="004B27F2" w:rsidP="004B27F2">
      <w:pPr>
        <w:pStyle w:val="a3"/>
        <w:jc w:val="both"/>
        <w:rPr>
          <w:rFonts w:ascii="Bookman Old Style" w:hAnsi="Bookman Old Style"/>
        </w:rPr>
      </w:pPr>
    </w:p>
    <w:p w:rsidR="004B27F2" w:rsidRDefault="007F1961" w:rsidP="004B27F2">
      <w:pPr>
        <w:pStyle w:val="a3"/>
        <w:numPr>
          <w:ilvl w:val="0"/>
          <w:numId w:val="2"/>
        </w:numPr>
        <w:jc w:val="both"/>
        <w:rPr>
          <w:rFonts w:ascii="Bookman Old Style" w:hAnsi="Bookman Old Style"/>
        </w:rPr>
      </w:pPr>
      <w:r>
        <w:rPr>
          <w:rFonts w:ascii="Bookman Old Style" w:hAnsi="Bookman Old Style"/>
        </w:rPr>
        <w:t>Από</w:t>
      </w:r>
      <w:r w:rsidR="004B27F2">
        <w:rPr>
          <w:rFonts w:ascii="Bookman Old Style" w:hAnsi="Bookman Old Style"/>
        </w:rPr>
        <w:t xml:space="preserve"> τις ως άνω παραταθείσες πηγές δικαίου, καθίσταται </w:t>
      </w:r>
      <w:proofErr w:type="spellStart"/>
      <w:r w:rsidR="004B27F2">
        <w:rPr>
          <w:rFonts w:ascii="Bookman Old Style" w:hAnsi="Bookman Old Style"/>
        </w:rPr>
        <w:t>αδιστάκτως</w:t>
      </w:r>
      <w:proofErr w:type="spellEnd"/>
      <w:r w:rsidR="004B27F2">
        <w:rPr>
          <w:rFonts w:ascii="Bookman Old Style" w:hAnsi="Bookman Old Style"/>
        </w:rPr>
        <w:t xml:space="preserve"> βέβαιο ότι η </w:t>
      </w:r>
      <w:r w:rsidR="004B27F2" w:rsidRPr="00FC202A">
        <w:rPr>
          <w:rFonts w:ascii="Bookman Old Style" w:hAnsi="Bookman Old Style"/>
          <w:b/>
          <w:u w:val="single"/>
        </w:rPr>
        <w:t>διακοπή του δικαιώματος στη λήψη Επικουρικής Σύνταξης</w:t>
      </w:r>
      <w:r w:rsidR="004B27F2">
        <w:rPr>
          <w:rFonts w:ascii="Bookman Old Style" w:hAnsi="Bookman Old Style"/>
        </w:rPr>
        <w:t xml:space="preserve"> Συνταξιούχων του ΕΛΕΜ, και </w:t>
      </w:r>
      <w:r w:rsidR="004B27F2" w:rsidRPr="00FC202A">
        <w:rPr>
          <w:rFonts w:ascii="Bookman Old Style" w:hAnsi="Bookman Old Style"/>
          <w:b/>
        </w:rPr>
        <w:t xml:space="preserve">ΜΟΝΟΝ αυτών </w:t>
      </w:r>
      <w:r w:rsidR="004B27F2">
        <w:rPr>
          <w:rFonts w:ascii="Bookman Old Style" w:hAnsi="Bookman Old Style"/>
        </w:rPr>
        <w:t xml:space="preserve">από τους </w:t>
      </w:r>
      <w:r>
        <w:rPr>
          <w:rFonts w:ascii="Bookman Old Style" w:hAnsi="Bookman Old Style"/>
        </w:rPr>
        <w:t xml:space="preserve">περίπου </w:t>
      </w:r>
      <w:r w:rsidR="004B27F2">
        <w:rPr>
          <w:rFonts w:ascii="Bookman Old Style" w:hAnsi="Bookman Old Style"/>
        </w:rPr>
        <w:t xml:space="preserve">1.250.000 </w:t>
      </w:r>
      <w:r>
        <w:rPr>
          <w:rFonts w:ascii="Bookman Old Style" w:hAnsi="Bookman Old Style"/>
        </w:rPr>
        <w:t xml:space="preserve">συνολικά </w:t>
      </w:r>
      <w:r w:rsidR="004B27F2">
        <w:rPr>
          <w:rFonts w:ascii="Bookman Old Style" w:hAnsi="Bookman Old Style"/>
        </w:rPr>
        <w:t xml:space="preserve">Επικουρούμενους, </w:t>
      </w:r>
      <w:r w:rsidR="004B27F2" w:rsidRPr="007F1961">
        <w:rPr>
          <w:rFonts w:ascii="Bookman Old Style" w:hAnsi="Bookman Old Style"/>
          <w:b/>
        </w:rPr>
        <w:t>είναι παράνομη</w:t>
      </w:r>
      <w:r w:rsidR="004B27F2">
        <w:rPr>
          <w:rFonts w:ascii="Bookman Old Style" w:hAnsi="Bookman Old Style"/>
        </w:rPr>
        <w:t>, γε</w:t>
      </w:r>
      <w:r>
        <w:rPr>
          <w:rFonts w:ascii="Bookman Old Style" w:hAnsi="Bookman Old Style"/>
        </w:rPr>
        <w:t>γονός που έχει ως αποτέλεσμα τον</w:t>
      </w:r>
      <w:r w:rsidR="004B27F2">
        <w:rPr>
          <w:rFonts w:ascii="Bookman Old Style" w:hAnsi="Bookman Old Style"/>
        </w:rPr>
        <w:t xml:space="preserve"> </w:t>
      </w:r>
      <w:r>
        <w:rPr>
          <w:rFonts w:ascii="Bookman Old Style" w:hAnsi="Bookman Old Style"/>
          <w:u w:val="single"/>
        </w:rPr>
        <w:t>αδικαιολόγητο</w:t>
      </w:r>
      <w:r w:rsidR="004B27F2" w:rsidRPr="00FC202A">
        <w:rPr>
          <w:rFonts w:ascii="Bookman Old Style" w:hAnsi="Bookman Old Style"/>
          <w:u w:val="single"/>
        </w:rPr>
        <w:t xml:space="preserve"> πλουτισμ</w:t>
      </w:r>
      <w:r>
        <w:rPr>
          <w:rFonts w:ascii="Bookman Old Style" w:hAnsi="Bookman Old Style"/>
          <w:u w:val="single"/>
        </w:rPr>
        <w:t>ό</w:t>
      </w:r>
      <w:r w:rsidR="004B27F2">
        <w:rPr>
          <w:rFonts w:ascii="Bookman Old Style" w:hAnsi="Bookman Old Style"/>
        </w:rPr>
        <w:t xml:space="preserve"> του ΕΤΕΑΕΠ, εξέλιξη η οποία </w:t>
      </w:r>
      <w:r w:rsidR="004B27F2" w:rsidRPr="000A5941">
        <w:rPr>
          <w:rFonts w:ascii="Bookman Old Style" w:hAnsi="Bookman Old Style"/>
          <w:u w:val="single"/>
        </w:rPr>
        <w:t xml:space="preserve">τον υποχρεώνει να αποδώσει στους δικαιούχους τα </w:t>
      </w:r>
      <w:r w:rsidR="004B27F2" w:rsidRPr="000A5941">
        <w:rPr>
          <w:rFonts w:ascii="Bookman Old Style" w:hAnsi="Bookman Old Style"/>
          <w:b/>
          <w:u w:val="single"/>
        </w:rPr>
        <w:t>παρανόμως</w:t>
      </w:r>
      <w:r w:rsidR="004B27F2" w:rsidRPr="000A5941">
        <w:rPr>
          <w:rFonts w:ascii="Bookman Old Style" w:hAnsi="Bookman Old Style"/>
          <w:u w:val="single"/>
        </w:rPr>
        <w:t xml:space="preserve"> παρακρατηθέντα ποσά</w:t>
      </w:r>
      <w:r w:rsidR="000A5941">
        <w:rPr>
          <w:rFonts w:ascii="Bookman Old Style" w:hAnsi="Bookman Old Style"/>
          <w:u w:val="single"/>
        </w:rPr>
        <w:t xml:space="preserve"> και μάλιστα εντόκως.</w:t>
      </w:r>
    </w:p>
    <w:p w:rsidR="004B27F2" w:rsidRDefault="004B27F2" w:rsidP="004B27F2">
      <w:pPr>
        <w:pStyle w:val="a3"/>
        <w:jc w:val="both"/>
        <w:rPr>
          <w:rFonts w:ascii="Bookman Old Style" w:hAnsi="Bookman Old Style"/>
        </w:rPr>
      </w:pPr>
    </w:p>
    <w:p w:rsidR="004B27F2" w:rsidRDefault="004B27F2" w:rsidP="004B27F2">
      <w:pPr>
        <w:pStyle w:val="a3"/>
        <w:numPr>
          <w:ilvl w:val="0"/>
          <w:numId w:val="2"/>
        </w:numPr>
        <w:jc w:val="both"/>
        <w:rPr>
          <w:rFonts w:ascii="Bookman Old Style" w:hAnsi="Bookman Old Style"/>
        </w:rPr>
      </w:pPr>
      <w:r w:rsidRPr="00590796">
        <w:rPr>
          <w:rFonts w:ascii="Bookman Old Style" w:hAnsi="Bookman Old Style"/>
          <w:b/>
        </w:rPr>
        <w:t>Επειδή</w:t>
      </w:r>
      <w:r>
        <w:rPr>
          <w:rFonts w:ascii="Bookman Old Style" w:hAnsi="Bookman Old Style"/>
        </w:rPr>
        <w:t xml:space="preserve">, μετά την ισχύ της διάταξης του </w:t>
      </w:r>
      <w:r w:rsidRPr="00590796">
        <w:rPr>
          <w:rFonts w:ascii="Bookman Old Style" w:hAnsi="Bookman Old Style"/>
          <w:u w:val="single"/>
        </w:rPr>
        <w:t>άρθρου 8</w:t>
      </w:r>
      <w:r w:rsidRPr="00590796">
        <w:rPr>
          <w:rFonts w:ascii="Bookman Old Style" w:hAnsi="Bookman Old Style"/>
        </w:rPr>
        <w:t xml:space="preserve">, παρ. 1 του </w:t>
      </w:r>
      <w:r w:rsidR="007F1961">
        <w:rPr>
          <w:rFonts w:ascii="Bookman Old Style" w:hAnsi="Bookman Old Style"/>
        </w:rPr>
        <w:t>Ν</w:t>
      </w:r>
      <w:r w:rsidRPr="00590796">
        <w:rPr>
          <w:rFonts w:ascii="Bookman Old Style" w:hAnsi="Bookman Old Style"/>
        </w:rPr>
        <w:t>.</w:t>
      </w:r>
      <w:r>
        <w:rPr>
          <w:rFonts w:ascii="Bookman Old Style" w:hAnsi="Bookman Old Style"/>
        </w:rPr>
        <w:t xml:space="preserve"> </w:t>
      </w:r>
      <w:r w:rsidRPr="00590796">
        <w:rPr>
          <w:rFonts w:ascii="Bookman Old Style" w:hAnsi="Bookman Old Style"/>
          <w:u w:val="single"/>
        </w:rPr>
        <w:t>4578/2018</w:t>
      </w:r>
      <w:r>
        <w:rPr>
          <w:rFonts w:ascii="Bookman Old Style" w:hAnsi="Bookman Old Style"/>
        </w:rPr>
        <w:t xml:space="preserve">, ο </w:t>
      </w:r>
      <w:r w:rsidRPr="007F1961">
        <w:rPr>
          <w:rFonts w:ascii="Bookman Old Style" w:hAnsi="Bookman Old Style"/>
          <w:b/>
          <w:u w:val="single"/>
        </w:rPr>
        <w:t>αριθμός</w:t>
      </w:r>
      <w:r w:rsidRPr="00590796">
        <w:rPr>
          <w:rFonts w:ascii="Bookman Old Style" w:hAnsi="Bookman Old Style"/>
          <w:u w:val="single"/>
        </w:rPr>
        <w:t xml:space="preserve"> των Συνταξιούχων του ΕΛΕΜ</w:t>
      </w:r>
      <w:r>
        <w:rPr>
          <w:rFonts w:ascii="Bookman Old Style" w:hAnsi="Bookman Old Style"/>
        </w:rPr>
        <w:t>, που έχουν</w:t>
      </w:r>
      <w:r w:rsidR="00590796">
        <w:rPr>
          <w:rFonts w:ascii="Bookman Old Style" w:hAnsi="Bookman Old Style"/>
        </w:rPr>
        <w:t xml:space="preserve"> </w:t>
      </w:r>
      <w:r w:rsidR="00590796" w:rsidRPr="00590796">
        <w:rPr>
          <w:rFonts w:ascii="Bookman Old Style" w:hAnsi="Bookman Old Style"/>
          <w:b/>
        </w:rPr>
        <w:t>παρανόμως</w:t>
      </w:r>
      <w:r w:rsidR="00E34DF5">
        <w:rPr>
          <w:rFonts w:ascii="Bookman Old Style" w:hAnsi="Bookman Old Style"/>
        </w:rPr>
        <w:t xml:space="preserve"> απολέσει</w:t>
      </w:r>
      <w:r>
        <w:rPr>
          <w:rFonts w:ascii="Bookman Old Style" w:hAnsi="Bookman Old Style"/>
        </w:rPr>
        <w:t xml:space="preserve"> το </w:t>
      </w:r>
      <w:r w:rsidRPr="00590796">
        <w:rPr>
          <w:rFonts w:ascii="Bookman Old Style" w:hAnsi="Bookman Old Style"/>
          <w:u w:val="single"/>
        </w:rPr>
        <w:t>περιουσιακό τους δικαίωμα</w:t>
      </w:r>
      <w:r>
        <w:rPr>
          <w:rFonts w:ascii="Bookman Old Style" w:hAnsi="Bookman Old Style"/>
        </w:rPr>
        <w:t xml:space="preserve">, κατ’ </w:t>
      </w:r>
      <w:r w:rsidRPr="00590796">
        <w:rPr>
          <w:rFonts w:ascii="Bookman Old Style" w:hAnsi="Bookman Old Style"/>
          <w:u w:val="single"/>
        </w:rPr>
        <w:t>άρθρο 1</w:t>
      </w:r>
      <w:r>
        <w:rPr>
          <w:rFonts w:ascii="Bookman Old Style" w:hAnsi="Bookman Old Style"/>
        </w:rPr>
        <w:t xml:space="preserve"> του Π.Π.Π. της ΕΣΔΑ, στη λήψη της δικαιούμενης Επικουρικής τους Σύνταξης, </w:t>
      </w:r>
      <w:r w:rsidRPr="00590796">
        <w:rPr>
          <w:rFonts w:ascii="Bookman Old Style" w:hAnsi="Bookman Old Style"/>
          <w:b/>
          <w:u w:val="single"/>
        </w:rPr>
        <w:t>είναι πλέον πεπερασμένος</w:t>
      </w:r>
      <w:r w:rsidR="007F1961">
        <w:rPr>
          <w:rFonts w:ascii="Bookman Old Style" w:hAnsi="Bookman Old Style"/>
        </w:rPr>
        <w:t>,</w:t>
      </w:r>
    </w:p>
    <w:p w:rsidR="004B27F2" w:rsidRPr="004B27F2" w:rsidRDefault="004B27F2" w:rsidP="004B27F2">
      <w:pPr>
        <w:pStyle w:val="a3"/>
        <w:rPr>
          <w:rFonts w:ascii="Bookman Old Style" w:hAnsi="Bookman Old Style"/>
        </w:rPr>
      </w:pPr>
    </w:p>
    <w:p w:rsidR="004B27F2" w:rsidRDefault="004B27F2" w:rsidP="00590796">
      <w:pPr>
        <w:ind w:left="720"/>
        <w:jc w:val="both"/>
        <w:rPr>
          <w:rFonts w:ascii="Bookman Old Style" w:hAnsi="Bookman Old Style"/>
        </w:rPr>
      </w:pPr>
      <w:r w:rsidRPr="00590796">
        <w:rPr>
          <w:rFonts w:ascii="Bookman Old Style" w:hAnsi="Bookman Old Style"/>
          <w:b/>
        </w:rPr>
        <w:t>Επειδή</w:t>
      </w:r>
      <w:r>
        <w:rPr>
          <w:rFonts w:ascii="Bookman Old Style" w:hAnsi="Bookman Old Style"/>
        </w:rPr>
        <w:t xml:space="preserve">, </w:t>
      </w:r>
      <w:r w:rsidRPr="00590796">
        <w:rPr>
          <w:rFonts w:ascii="Bookman Old Style" w:hAnsi="Bookman Old Style"/>
          <w:b/>
        </w:rPr>
        <w:t>ΕΑΝ</w:t>
      </w:r>
      <w:r>
        <w:rPr>
          <w:rFonts w:ascii="Bookman Old Style" w:hAnsi="Bookman Old Style"/>
        </w:rPr>
        <w:t xml:space="preserve">, </w:t>
      </w:r>
      <w:r w:rsidR="00590796">
        <w:rPr>
          <w:rFonts w:ascii="Bookman Old Style" w:hAnsi="Bookman Old Style"/>
          <w:u w:val="single"/>
        </w:rPr>
        <w:t>παρ’</w:t>
      </w:r>
      <w:r w:rsidRPr="00590796">
        <w:rPr>
          <w:rFonts w:ascii="Bookman Old Style" w:hAnsi="Bookman Old Style"/>
          <w:u w:val="single"/>
        </w:rPr>
        <w:t xml:space="preserve"> ελπίδα</w:t>
      </w:r>
      <w:r>
        <w:rPr>
          <w:rFonts w:ascii="Bookman Old Style" w:hAnsi="Bookman Old Style"/>
        </w:rPr>
        <w:t xml:space="preserve">, </w:t>
      </w:r>
      <w:r w:rsidRPr="00590796">
        <w:rPr>
          <w:rFonts w:ascii="Bookman Old Style" w:hAnsi="Bookman Old Style"/>
          <w:b/>
        </w:rPr>
        <w:t>αγνοηθεί</w:t>
      </w:r>
      <w:r>
        <w:rPr>
          <w:rFonts w:ascii="Bookman Old Style" w:hAnsi="Bookman Old Style"/>
        </w:rPr>
        <w:t xml:space="preserve"> η </w:t>
      </w:r>
      <w:r w:rsidRPr="00590796">
        <w:rPr>
          <w:rFonts w:ascii="Bookman Old Style" w:hAnsi="Bookman Old Style"/>
          <w:u w:val="single"/>
        </w:rPr>
        <w:t>νομιμότητα, η λογική και η ηθική του θέματος</w:t>
      </w:r>
      <w:r>
        <w:rPr>
          <w:rFonts w:ascii="Bookman Old Style" w:hAnsi="Bookman Old Style"/>
        </w:rPr>
        <w:t xml:space="preserve"> και δεν </w:t>
      </w:r>
      <w:r w:rsidRPr="00590796">
        <w:rPr>
          <w:rFonts w:ascii="Bookman Old Style" w:hAnsi="Bookman Old Style"/>
          <w:u w:val="single"/>
        </w:rPr>
        <w:t>δοθεί άμεσα</w:t>
      </w:r>
      <w:r>
        <w:rPr>
          <w:rFonts w:ascii="Bookman Old Style" w:hAnsi="Bookman Old Style"/>
        </w:rPr>
        <w:t xml:space="preserve"> η μόνη </w:t>
      </w:r>
      <w:r w:rsidRPr="00590796">
        <w:rPr>
          <w:rFonts w:ascii="Bookman Old Style" w:hAnsi="Bookman Old Style"/>
          <w:b/>
          <w:u w:val="single"/>
        </w:rPr>
        <w:t>επιβαλλόμενη λύση</w:t>
      </w:r>
      <w:r>
        <w:rPr>
          <w:rFonts w:ascii="Bookman Old Style" w:hAnsi="Bookman Old Style"/>
        </w:rPr>
        <w:t xml:space="preserve">, </w:t>
      </w:r>
      <w:r w:rsidRPr="00590796">
        <w:rPr>
          <w:rFonts w:ascii="Bookman Old Style" w:hAnsi="Bookman Old Style"/>
          <w:b/>
        </w:rPr>
        <w:t>ΤΟΤΕ</w:t>
      </w:r>
      <w:r>
        <w:rPr>
          <w:rFonts w:ascii="Bookman Old Style" w:hAnsi="Bookman Old Style"/>
        </w:rPr>
        <w:t xml:space="preserve"> είναι βέβαιο ότι μέχρι τέλους του έτους </w:t>
      </w:r>
      <w:r w:rsidRPr="00590796">
        <w:rPr>
          <w:rFonts w:ascii="Bookman Old Style" w:hAnsi="Bookman Old Style"/>
          <w:b/>
          <w:u w:val="single"/>
        </w:rPr>
        <w:t xml:space="preserve">θα ασκηθούν Αγωγές από χιλιάδες </w:t>
      </w:r>
      <w:proofErr w:type="spellStart"/>
      <w:r w:rsidRPr="00590796">
        <w:rPr>
          <w:rFonts w:ascii="Bookman Old Style" w:hAnsi="Bookman Old Style"/>
          <w:b/>
          <w:u w:val="single"/>
        </w:rPr>
        <w:t>θιγέντες</w:t>
      </w:r>
      <w:proofErr w:type="spellEnd"/>
      <w:r w:rsidRPr="00590796">
        <w:rPr>
          <w:rFonts w:ascii="Bookman Old Style" w:hAnsi="Bookman Old Style"/>
          <w:b/>
          <w:u w:val="single"/>
        </w:rPr>
        <w:t xml:space="preserve"> Συνταξιούχους</w:t>
      </w:r>
      <w:r>
        <w:rPr>
          <w:rFonts w:ascii="Bookman Old Style" w:hAnsi="Bookman Old Style"/>
        </w:rPr>
        <w:t xml:space="preserve"> ή τους Κληρονόμους τους, </w:t>
      </w:r>
      <w:r w:rsidRPr="00590796">
        <w:rPr>
          <w:rFonts w:ascii="Bookman Old Style" w:hAnsi="Bookman Old Style"/>
          <w:b/>
        </w:rPr>
        <w:t>ΧΩΡΙΣ</w:t>
      </w:r>
      <w:r>
        <w:rPr>
          <w:rFonts w:ascii="Bookman Old Style" w:hAnsi="Bookman Old Style"/>
        </w:rPr>
        <w:t xml:space="preserve"> να αποκλείεται και η προσφυγή σ</w:t>
      </w:r>
      <w:r w:rsidR="007F1961">
        <w:rPr>
          <w:rFonts w:ascii="Bookman Old Style" w:hAnsi="Bookman Old Style"/>
        </w:rPr>
        <w:t>τα ποινικά Δικαστήρια,</w:t>
      </w:r>
    </w:p>
    <w:p w:rsidR="004B27F2" w:rsidRDefault="004B27F2" w:rsidP="004B27F2">
      <w:pPr>
        <w:jc w:val="both"/>
        <w:rPr>
          <w:rFonts w:ascii="Bookman Old Style" w:hAnsi="Bookman Old Style"/>
        </w:rPr>
      </w:pPr>
    </w:p>
    <w:p w:rsidR="004B27F2" w:rsidRDefault="004B27F2" w:rsidP="00590796">
      <w:pPr>
        <w:ind w:left="720"/>
        <w:jc w:val="both"/>
        <w:rPr>
          <w:rFonts w:ascii="Bookman Old Style" w:hAnsi="Bookman Old Style"/>
        </w:rPr>
      </w:pPr>
      <w:r w:rsidRPr="00590796">
        <w:rPr>
          <w:rFonts w:ascii="Bookman Old Style" w:hAnsi="Bookman Old Style"/>
          <w:b/>
        </w:rPr>
        <w:t>Επειδή</w:t>
      </w:r>
      <w:r>
        <w:rPr>
          <w:rFonts w:ascii="Bookman Old Style" w:hAnsi="Bookman Old Style"/>
        </w:rPr>
        <w:t xml:space="preserve">, με βάση τις παραπάνω διατάξεις, η </w:t>
      </w:r>
      <w:r w:rsidRPr="00590796">
        <w:rPr>
          <w:rFonts w:ascii="Bookman Old Style" w:hAnsi="Bookman Old Style"/>
          <w:b/>
        </w:rPr>
        <w:t>παρανομία</w:t>
      </w:r>
      <w:r w:rsidR="007F1961">
        <w:rPr>
          <w:rFonts w:ascii="Bookman Old Style" w:hAnsi="Bookman Old Style"/>
        </w:rPr>
        <w:t xml:space="preserve"> αυτή</w:t>
      </w:r>
      <w:r>
        <w:rPr>
          <w:rFonts w:ascii="Bookman Old Style" w:hAnsi="Bookman Old Style"/>
        </w:rPr>
        <w:t xml:space="preserve"> θα </w:t>
      </w:r>
      <w:r w:rsidRPr="00590796">
        <w:rPr>
          <w:rFonts w:ascii="Bookman Old Style" w:hAnsi="Bookman Old Style"/>
          <w:b/>
        </w:rPr>
        <w:t xml:space="preserve">έπρεπε </w:t>
      </w:r>
      <w:r w:rsidR="007F1961">
        <w:rPr>
          <w:rFonts w:ascii="Bookman Old Style" w:hAnsi="Bookman Old Style"/>
          <w:b/>
        </w:rPr>
        <w:t xml:space="preserve">να είχε </w:t>
      </w:r>
      <w:r w:rsidR="00F95B0C" w:rsidRPr="00590796">
        <w:rPr>
          <w:rFonts w:ascii="Bookman Old Style" w:hAnsi="Bookman Old Style"/>
          <w:b/>
        </w:rPr>
        <w:t xml:space="preserve">αντιμετωπισθεί στη γένεσή </w:t>
      </w:r>
      <w:r w:rsidR="007F1961">
        <w:rPr>
          <w:rFonts w:ascii="Bookman Old Style" w:hAnsi="Bookman Old Style"/>
          <w:b/>
        </w:rPr>
        <w:t>της,</w:t>
      </w:r>
      <w:r w:rsidR="00F95B0C" w:rsidRPr="00590796">
        <w:rPr>
          <w:rFonts w:ascii="Bookman Old Style" w:hAnsi="Bookman Old Style"/>
          <w:b/>
        </w:rPr>
        <w:t xml:space="preserve"> </w:t>
      </w:r>
      <w:r w:rsidR="007F1961">
        <w:rPr>
          <w:rFonts w:ascii="Bookman Old Style" w:hAnsi="Bookman Old Style"/>
          <w:b/>
        </w:rPr>
        <w:t xml:space="preserve">ήδη από </w:t>
      </w:r>
      <w:r w:rsidR="00F95B0C" w:rsidRPr="00590796">
        <w:rPr>
          <w:rFonts w:ascii="Bookman Old Style" w:hAnsi="Bookman Old Style"/>
          <w:b/>
        </w:rPr>
        <w:t xml:space="preserve">το </w:t>
      </w:r>
      <w:r w:rsidR="00F95B0C" w:rsidRPr="00590796">
        <w:rPr>
          <w:rFonts w:ascii="Bookman Old Style" w:hAnsi="Bookman Old Style"/>
          <w:b/>
          <w:sz w:val="28"/>
          <w:szCs w:val="28"/>
        </w:rPr>
        <w:t>2014!</w:t>
      </w:r>
    </w:p>
    <w:p w:rsidR="00F95B0C" w:rsidRDefault="00F95B0C" w:rsidP="004B27F2">
      <w:pPr>
        <w:jc w:val="both"/>
        <w:rPr>
          <w:rFonts w:ascii="Bookman Old Style" w:hAnsi="Bookman Old Style"/>
        </w:rPr>
      </w:pPr>
    </w:p>
    <w:p w:rsidR="00F95B0C" w:rsidRDefault="00F95B0C" w:rsidP="00590796">
      <w:pPr>
        <w:ind w:left="720"/>
        <w:jc w:val="both"/>
        <w:rPr>
          <w:rFonts w:ascii="Bookman Old Style" w:hAnsi="Bookman Old Style"/>
        </w:rPr>
      </w:pPr>
      <w:r w:rsidRPr="00590796">
        <w:rPr>
          <w:rFonts w:ascii="Bookman Old Style" w:hAnsi="Bookman Old Style"/>
          <w:b/>
        </w:rPr>
        <w:t>Επειδή</w:t>
      </w:r>
      <w:r>
        <w:rPr>
          <w:rFonts w:ascii="Bookman Old Style" w:hAnsi="Bookman Old Style"/>
        </w:rPr>
        <w:t xml:space="preserve">, πιστεύουμε ότι ο Ελληνικός Λαός εξέλεξε τη σημερινή Κυβέρνηση </w:t>
      </w:r>
      <w:r w:rsidRPr="009A1E7C">
        <w:rPr>
          <w:rFonts w:ascii="Bookman Old Style" w:hAnsi="Bookman Old Style"/>
          <w:b/>
        </w:rPr>
        <w:t>και</w:t>
      </w:r>
      <w:r>
        <w:rPr>
          <w:rFonts w:ascii="Bookman Old Style" w:hAnsi="Bookman Old Style"/>
        </w:rPr>
        <w:t xml:space="preserve"> </w:t>
      </w:r>
      <w:r w:rsidRPr="009A1E7C">
        <w:rPr>
          <w:rFonts w:ascii="Bookman Old Style" w:hAnsi="Bookman Old Style"/>
        </w:rPr>
        <w:t>για την αποκατάσταση του Κράτους Δικαίου</w:t>
      </w:r>
      <w:r>
        <w:rPr>
          <w:rFonts w:ascii="Bookman Old Style" w:hAnsi="Bookman Old Style"/>
        </w:rPr>
        <w:t xml:space="preserve">, που έχει κατάφωρα παραβιαστεί στην περίπτωση των Συνταξιούχων του ΕΛΕΜ, </w:t>
      </w:r>
    </w:p>
    <w:p w:rsidR="00F95B0C" w:rsidRDefault="009A1E7C" w:rsidP="009A1E7C">
      <w:pPr>
        <w:ind w:firstLine="720"/>
        <w:jc w:val="center"/>
        <w:rPr>
          <w:rFonts w:ascii="Bookman Old Style" w:hAnsi="Bookman Old Style"/>
          <w:b/>
          <w:sz w:val="32"/>
          <w:szCs w:val="32"/>
          <w:u w:val="single"/>
        </w:rPr>
      </w:pPr>
      <w:r>
        <w:rPr>
          <w:rFonts w:ascii="Bookman Old Style" w:hAnsi="Bookman Old Style"/>
          <w:b/>
          <w:sz w:val="32"/>
          <w:szCs w:val="32"/>
          <w:u w:val="single"/>
        </w:rPr>
        <w:t>υ</w:t>
      </w:r>
      <w:r w:rsidRPr="009A1E7C">
        <w:rPr>
          <w:rFonts w:ascii="Bookman Old Style" w:hAnsi="Bookman Old Style"/>
          <w:b/>
          <w:sz w:val="32"/>
          <w:szCs w:val="32"/>
          <w:u w:val="single"/>
        </w:rPr>
        <w:t>ποβάλλουμε</w:t>
      </w:r>
      <w:r w:rsidR="00F95B0C" w:rsidRPr="009A1E7C">
        <w:rPr>
          <w:rFonts w:ascii="Bookman Old Style" w:hAnsi="Bookman Old Style"/>
          <w:b/>
          <w:sz w:val="32"/>
          <w:szCs w:val="32"/>
          <w:u w:val="single"/>
        </w:rPr>
        <w:t xml:space="preserve"> έκκληση</w:t>
      </w:r>
    </w:p>
    <w:p w:rsidR="009A1E7C" w:rsidRPr="009A1E7C" w:rsidRDefault="009A1E7C" w:rsidP="009A1E7C">
      <w:pPr>
        <w:ind w:firstLine="720"/>
        <w:jc w:val="center"/>
        <w:rPr>
          <w:rFonts w:ascii="Bookman Old Style" w:hAnsi="Bookman Old Style"/>
          <w:b/>
          <w:sz w:val="32"/>
          <w:szCs w:val="32"/>
          <w:u w:val="single"/>
        </w:rPr>
      </w:pPr>
    </w:p>
    <w:p w:rsidR="00F95B0C" w:rsidRDefault="007F1961" w:rsidP="004B27F2">
      <w:pPr>
        <w:jc w:val="both"/>
        <w:rPr>
          <w:rFonts w:ascii="Bookman Old Style" w:hAnsi="Bookman Old Style"/>
        </w:rPr>
      </w:pPr>
      <w:r>
        <w:rPr>
          <w:rFonts w:ascii="Bookman Old Style" w:hAnsi="Bookman Old Style"/>
        </w:rPr>
        <w:t>γ</w:t>
      </w:r>
      <w:r w:rsidR="00F95B0C">
        <w:rPr>
          <w:rFonts w:ascii="Bookman Old Style" w:hAnsi="Bookman Old Style"/>
        </w:rPr>
        <w:t>ια την άμεση τακτοποίηση της εκκρεμότη</w:t>
      </w:r>
      <w:r>
        <w:rPr>
          <w:rFonts w:ascii="Bookman Old Style" w:hAnsi="Bookman Old Style"/>
        </w:rPr>
        <w:t>τας αυτής, λαμβάνοντας υπόψη τον</w:t>
      </w:r>
      <w:r w:rsidR="00F95B0C">
        <w:rPr>
          <w:rFonts w:ascii="Bookman Old Style" w:hAnsi="Bookman Old Style"/>
        </w:rPr>
        <w:t xml:space="preserve"> αναγνωρ</w:t>
      </w:r>
      <w:r w:rsidR="00A60B44">
        <w:rPr>
          <w:rFonts w:ascii="Bookman Old Style" w:hAnsi="Bookman Old Style"/>
        </w:rPr>
        <w:t>ι</w:t>
      </w:r>
      <w:r w:rsidR="00F95B0C">
        <w:rPr>
          <w:rFonts w:ascii="Bookman Old Style" w:hAnsi="Bookman Old Style"/>
        </w:rPr>
        <w:t xml:space="preserve">σμένο </w:t>
      </w:r>
      <w:r w:rsidR="00C041BE">
        <w:rPr>
          <w:rFonts w:ascii="Bookman Old Style" w:hAnsi="Bookman Old Style"/>
        </w:rPr>
        <w:t xml:space="preserve">από την επιστήμη και τη νομολογία </w:t>
      </w:r>
      <w:proofErr w:type="spellStart"/>
      <w:r>
        <w:rPr>
          <w:rFonts w:ascii="Bookman Old Style" w:hAnsi="Bookman Old Style"/>
          <w:b/>
        </w:rPr>
        <w:t>παρακολουθηματι</w:t>
      </w:r>
      <w:r w:rsidR="00F95B0C" w:rsidRPr="009A1E7C">
        <w:rPr>
          <w:rFonts w:ascii="Bookman Old Style" w:hAnsi="Bookman Old Style"/>
          <w:b/>
        </w:rPr>
        <w:t>κό</w:t>
      </w:r>
      <w:proofErr w:type="spellEnd"/>
      <w:r w:rsidR="00F95B0C" w:rsidRPr="009A1E7C">
        <w:rPr>
          <w:rFonts w:ascii="Bookman Old Style" w:hAnsi="Bookman Old Style"/>
          <w:b/>
        </w:rPr>
        <w:t xml:space="preserve"> χαρακτήρα</w:t>
      </w:r>
      <w:r w:rsidR="00F95B0C">
        <w:rPr>
          <w:rFonts w:ascii="Bookman Old Style" w:hAnsi="Bookman Old Style"/>
        </w:rPr>
        <w:t xml:space="preserve"> των Επικουρικών Συντάξεων.</w:t>
      </w:r>
    </w:p>
    <w:p w:rsidR="00F95B0C" w:rsidRDefault="00F95B0C" w:rsidP="004B27F2">
      <w:pPr>
        <w:jc w:val="both"/>
        <w:rPr>
          <w:rFonts w:ascii="Bookman Old Style" w:hAnsi="Bookman Old Style"/>
        </w:rPr>
      </w:pPr>
    </w:p>
    <w:p w:rsidR="00F95B0C" w:rsidRDefault="00F95B0C" w:rsidP="004B27F2">
      <w:pPr>
        <w:jc w:val="both"/>
        <w:rPr>
          <w:rFonts w:ascii="Bookman Old Style" w:hAnsi="Bookman Old Style"/>
        </w:rPr>
      </w:pPr>
      <w:r>
        <w:rPr>
          <w:rFonts w:ascii="Bookman Old Style" w:hAnsi="Bookman Old Style"/>
        </w:rPr>
        <w:t xml:space="preserve">Προσβλέποντας στη θετική από μέρους σας ανταπόκριση στο ως άνω </w:t>
      </w:r>
      <w:r w:rsidRPr="007F1961">
        <w:rPr>
          <w:rFonts w:ascii="Bookman Old Style" w:hAnsi="Bookman Old Style"/>
          <w:u w:val="single"/>
        </w:rPr>
        <w:t>δίκαιο</w:t>
      </w:r>
      <w:r>
        <w:rPr>
          <w:rFonts w:ascii="Bookman Old Style" w:hAnsi="Bookman Old Style"/>
        </w:rPr>
        <w:t xml:space="preserve">, </w:t>
      </w:r>
      <w:r w:rsidRPr="007F1961">
        <w:rPr>
          <w:rFonts w:ascii="Bookman Old Style" w:hAnsi="Bookman Old Style"/>
          <w:u w:val="single"/>
        </w:rPr>
        <w:t>βάσιμο</w:t>
      </w:r>
      <w:r>
        <w:rPr>
          <w:rFonts w:ascii="Bookman Old Style" w:hAnsi="Bookman Old Style"/>
        </w:rPr>
        <w:t xml:space="preserve"> και </w:t>
      </w:r>
      <w:r w:rsidRPr="007F1961">
        <w:rPr>
          <w:rFonts w:ascii="Bookman Old Style" w:hAnsi="Bookman Old Style"/>
          <w:u w:val="single"/>
        </w:rPr>
        <w:t>νόμιμο</w:t>
      </w:r>
      <w:r>
        <w:rPr>
          <w:rFonts w:ascii="Bookman Old Style" w:hAnsi="Bookman Old Style"/>
        </w:rPr>
        <w:t xml:space="preserve"> αίτημά μας, παραμένουμε στη διάθεσή σας για κάθε τυχόν πρόσθετο στοιχείο ή διευκρίνιση. </w:t>
      </w:r>
    </w:p>
    <w:p w:rsidR="00F95B0C" w:rsidRDefault="00F95B0C" w:rsidP="004B27F2">
      <w:pPr>
        <w:jc w:val="both"/>
        <w:rPr>
          <w:rFonts w:ascii="Bookman Old Style" w:hAnsi="Bookman Old Style"/>
        </w:rPr>
      </w:pPr>
    </w:p>
    <w:p w:rsidR="00F95B0C" w:rsidRDefault="00F95B0C" w:rsidP="009A1E7C">
      <w:pPr>
        <w:jc w:val="center"/>
        <w:rPr>
          <w:rFonts w:ascii="Bookman Old Style" w:hAnsi="Bookman Old Style"/>
        </w:rPr>
      </w:pPr>
      <w:r w:rsidRPr="007F1961">
        <w:rPr>
          <w:rFonts w:ascii="Bookman Old Style" w:hAnsi="Bookman Old Style"/>
          <w:b/>
        </w:rPr>
        <w:t xml:space="preserve">Με </w:t>
      </w:r>
      <w:r w:rsidR="007F1961" w:rsidRPr="007F1961">
        <w:rPr>
          <w:rFonts w:ascii="Bookman Old Style" w:hAnsi="Bookman Old Style"/>
          <w:b/>
        </w:rPr>
        <w:t>Ε</w:t>
      </w:r>
      <w:r w:rsidRPr="007F1961">
        <w:rPr>
          <w:rFonts w:ascii="Bookman Old Style" w:hAnsi="Bookman Old Style"/>
          <w:b/>
        </w:rPr>
        <w:t>κτίμηση</w:t>
      </w:r>
      <w:r>
        <w:rPr>
          <w:rFonts w:ascii="Bookman Old Style" w:hAnsi="Bookman Old Style"/>
        </w:rPr>
        <w:t>,</w:t>
      </w:r>
    </w:p>
    <w:p w:rsidR="00064A0A" w:rsidRPr="00E34DF5" w:rsidRDefault="00E34DF5" w:rsidP="009A1E7C">
      <w:pPr>
        <w:jc w:val="center"/>
        <w:rPr>
          <w:rFonts w:ascii="Bookman Old Style" w:hAnsi="Bookman Old Style"/>
          <w:b/>
        </w:rPr>
      </w:pPr>
      <w:r w:rsidRPr="00E34DF5">
        <w:rPr>
          <w:rFonts w:ascii="Bookman Old Style" w:hAnsi="Bookman Old Style"/>
          <w:b/>
        </w:rPr>
        <w:t>ΓΙΑ ΤΟ Δ.Σ. ΤΟΥ ΣΥΛΛΟΓΟΥ ΣΥΝΤΑΞΙΟΥΧΩΝ ΑΤΕ</w:t>
      </w:r>
    </w:p>
    <w:p w:rsidR="00064A0A" w:rsidRPr="00A52ACB" w:rsidRDefault="00064A0A" w:rsidP="00064A0A">
      <w:pPr>
        <w:jc w:val="center"/>
        <w:rPr>
          <w:rFonts w:ascii="Bookman Old Style" w:hAnsi="Bookman Old Style"/>
          <w:b/>
        </w:rPr>
      </w:pPr>
      <w:r>
        <w:rPr>
          <w:rFonts w:ascii="Bookman Old Style" w:hAnsi="Bookman Old Style"/>
          <w:b/>
        </w:rPr>
        <w:t xml:space="preserve">  </w:t>
      </w:r>
      <w:r w:rsidRPr="00A52ACB">
        <w:rPr>
          <w:rFonts w:ascii="Bookman Old Style" w:hAnsi="Bookman Old Style"/>
          <w:b/>
        </w:rPr>
        <w:t>Ο ΠΡΟΕΔΡΟΣ</w:t>
      </w:r>
      <w:r w:rsidRPr="00A52ACB">
        <w:rPr>
          <w:rFonts w:ascii="Bookman Old Style" w:hAnsi="Bookman Old Style"/>
          <w:b/>
        </w:rPr>
        <w:tab/>
      </w:r>
      <w:r w:rsidRPr="00A52ACB">
        <w:rPr>
          <w:rFonts w:ascii="Bookman Old Style" w:hAnsi="Bookman Old Style"/>
          <w:b/>
        </w:rPr>
        <w:tab/>
      </w:r>
      <w:r w:rsidRPr="00A52ACB">
        <w:rPr>
          <w:rFonts w:ascii="Bookman Old Style" w:hAnsi="Bookman Old Style"/>
          <w:b/>
        </w:rPr>
        <w:tab/>
      </w:r>
      <w:r w:rsidRPr="00A52ACB">
        <w:rPr>
          <w:rFonts w:ascii="Bookman Old Style" w:hAnsi="Bookman Old Style"/>
          <w:b/>
        </w:rPr>
        <w:tab/>
        <w:t>Ο ΓΕΝΙΚΟΣ ΓΡΑΜΜΑΤΕΑΣ</w:t>
      </w:r>
    </w:p>
    <w:p w:rsidR="00064A0A" w:rsidRPr="00A52ACB" w:rsidRDefault="00064A0A" w:rsidP="00064A0A">
      <w:pPr>
        <w:jc w:val="center"/>
        <w:rPr>
          <w:rFonts w:ascii="Bookman Old Style" w:hAnsi="Bookman Old Style"/>
          <w:b/>
        </w:rPr>
      </w:pPr>
    </w:p>
    <w:p w:rsidR="00064A0A" w:rsidRPr="00A52ACB" w:rsidRDefault="00064A0A" w:rsidP="00064A0A">
      <w:pPr>
        <w:jc w:val="center"/>
        <w:rPr>
          <w:rFonts w:ascii="Bookman Old Style" w:hAnsi="Bookman Old Style"/>
          <w:b/>
        </w:rPr>
      </w:pPr>
    </w:p>
    <w:p w:rsidR="00064A0A" w:rsidRPr="00A52ACB" w:rsidRDefault="00064A0A" w:rsidP="00064A0A">
      <w:pPr>
        <w:rPr>
          <w:rFonts w:ascii="Bookman Old Style" w:hAnsi="Bookman Old Style"/>
          <w:b/>
        </w:rPr>
      </w:pPr>
      <w:r>
        <w:rPr>
          <w:rFonts w:ascii="Bookman Old Style" w:hAnsi="Bookman Old Style"/>
          <w:b/>
        </w:rPr>
        <w:t xml:space="preserve"> ΔΗΜΗΤΡΗΣ ΜΑΡΑΝΤΟΣ</w:t>
      </w:r>
      <w:r>
        <w:rPr>
          <w:rFonts w:ascii="Bookman Old Style" w:hAnsi="Bookman Old Style"/>
          <w:b/>
        </w:rPr>
        <w:tab/>
      </w:r>
      <w:r>
        <w:rPr>
          <w:rFonts w:ascii="Bookman Old Style" w:hAnsi="Bookman Old Style"/>
          <w:b/>
        </w:rPr>
        <w:tab/>
      </w:r>
      <w:r>
        <w:rPr>
          <w:rFonts w:ascii="Bookman Old Style" w:hAnsi="Bookman Old Style"/>
          <w:b/>
        </w:rPr>
        <w:tab/>
      </w:r>
      <w:r w:rsidRPr="00A52ACB">
        <w:rPr>
          <w:rFonts w:ascii="Bookman Old Style" w:hAnsi="Bookman Old Style"/>
          <w:b/>
        </w:rPr>
        <w:t>ΓΙΩΡΓΟΣ ΜΑΛΑΜΗΣ</w:t>
      </w:r>
    </w:p>
    <w:p w:rsidR="00064A0A" w:rsidRDefault="00064A0A" w:rsidP="00064A0A">
      <w:pPr>
        <w:jc w:val="center"/>
        <w:rPr>
          <w:rFonts w:ascii="Bookman Old Style" w:hAnsi="Bookman Old Style"/>
          <w:b/>
        </w:rPr>
      </w:pPr>
    </w:p>
    <w:sectPr w:rsidR="00064A0A" w:rsidSect="001E5F7B">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5BD" w:rsidRDefault="009B05BD" w:rsidP="007F1961">
      <w:r>
        <w:separator/>
      </w:r>
    </w:p>
  </w:endnote>
  <w:endnote w:type="continuationSeparator" w:id="0">
    <w:p w:rsidR="009B05BD" w:rsidRDefault="009B05BD" w:rsidP="007F19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972"/>
      <w:docPartObj>
        <w:docPartGallery w:val="Page Numbers (Bottom of Page)"/>
        <w:docPartUnique/>
      </w:docPartObj>
    </w:sdtPr>
    <w:sdtContent>
      <w:p w:rsidR="007F1961" w:rsidRDefault="00756439">
        <w:pPr>
          <w:pStyle w:val="a5"/>
          <w:jc w:val="center"/>
        </w:pPr>
        <w:fldSimple w:instr=" PAGE   \* MERGEFORMAT ">
          <w:r w:rsidR="009D5F0F">
            <w:rPr>
              <w:noProof/>
            </w:rPr>
            <w:t>5</w:t>
          </w:r>
        </w:fldSimple>
      </w:p>
    </w:sdtContent>
  </w:sdt>
  <w:p w:rsidR="007F1961" w:rsidRDefault="007F19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5BD" w:rsidRDefault="009B05BD" w:rsidP="007F1961">
      <w:r>
        <w:separator/>
      </w:r>
    </w:p>
  </w:footnote>
  <w:footnote w:type="continuationSeparator" w:id="0">
    <w:p w:rsidR="009B05BD" w:rsidRDefault="009B05BD" w:rsidP="007F19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536"/>
    <w:multiLevelType w:val="hybridMultilevel"/>
    <w:tmpl w:val="BA7EF3B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405300D"/>
    <w:multiLevelType w:val="hybridMultilevel"/>
    <w:tmpl w:val="2D18816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4868073D"/>
    <w:multiLevelType w:val="hybridMultilevel"/>
    <w:tmpl w:val="BA8E7D7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8EA5B66"/>
    <w:multiLevelType w:val="hybridMultilevel"/>
    <w:tmpl w:val="4B52E82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642E7EBB"/>
    <w:multiLevelType w:val="hybridMultilevel"/>
    <w:tmpl w:val="9C666FFA"/>
    <w:lvl w:ilvl="0" w:tplc="535415A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74747"/>
    <w:rsid w:val="00025F12"/>
    <w:rsid w:val="00064A0A"/>
    <w:rsid w:val="000A5941"/>
    <w:rsid w:val="000B25E7"/>
    <w:rsid w:val="000E1937"/>
    <w:rsid w:val="001303FA"/>
    <w:rsid w:val="00173E01"/>
    <w:rsid w:val="001E5F7B"/>
    <w:rsid w:val="002A221C"/>
    <w:rsid w:val="00307A79"/>
    <w:rsid w:val="0031550A"/>
    <w:rsid w:val="003D4DF7"/>
    <w:rsid w:val="00457DAA"/>
    <w:rsid w:val="004B27F2"/>
    <w:rsid w:val="00590796"/>
    <w:rsid w:val="00736030"/>
    <w:rsid w:val="00756439"/>
    <w:rsid w:val="007A21FE"/>
    <w:rsid w:val="007F1961"/>
    <w:rsid w:val="00962D00"/>
    <w:rsid w:val="009A1E7C"/>
    <w:rsid w:val="009B05BD"/>
    <w:rsid w:val="009D5F0F"/>
    <w:rsid w:val="00A60B44"/>
    <w:rsid w:val="00AA65C6"/>
    <w:rsid w:val="00B02534"/>
    <w:rsid w:val="00BF308C"/>
    <w:rsid w:val="00C041BE"/>
    <w:rsid w:val="00D6492D"/>
    <w:rsid w:val="00D76ACB"/>
    <w:rsid w:val="00E25215"/>
    <w:rsid w:val="00E34DF5"/>
    <w:rsid w:val="00E72CF4"/>
    <w:rsid w:val="00F32208"/>
    <w:rsid w:val="00F74747"/>
    <w:rsid w:val="00F83615"/>
    <w:rsid w:val="00F95B0C"/>
    <w:rsid w:val="00FC20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747"/>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74747"/>
    <w:pPr>
      <w:keepNext/>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74747"/>
    <w:rPr>
      <w:rFonts w:ascii="Times New Roman" w:eastAsia="Times New Roman" w:hAnsi="Times New Roman" w:cs="Times New Roman"/>
      <w:sz w:val="24"/>
      <w:szCs w:val="24"/>
      <w:u w:val="single"/>
      <w:lang w:eastAsia="el-GR"/>
    </w:rPr>
  </w:style>
  <w:style w:type="character" w:styleId="-">
    <w:name w:val="Hyperlink"/>
    <w:basedOn w:val="a0"/>
    <w:rsid w:val="00F74747"/>
    <w:rPr>
      <w:color w:val="0000FF"/>
      <w:u w:val="single"/>
    </w:rPr>
  </w:style>
  <w:style w:type="paragraph" w:styleId="a3">
    <w:name w:val="List Paragraph"/>
    <w:basedOn w:val="a"/>
    <w:uiPriority w:val="34"/>
    <w:qFormat/>
    <w:rsid w:val="00F74747"/>
    <w:pPr>
      <w:ind w:left="720"/>
      <w:contextualSpacing/>
    </w:pPr>
  </w:style>
  <w:style w:type="paragraph" w:styleId="a4">
    <w:name w:val="header"/>
    <w:basedOn w:val="a"/>
    <w:link w:val="Char"/>
    <w:uiPriority w:val="99"/>
    <w:semiHidden/>
    <w:unhideWhenUsed/>
    <w:rsid w:val="007F1961"/>
    <w:pPr>
      <w:tabs>
        <w:tab w:val="center" w:pos="4153"/>
        <w:tab w:val="right" w:pos="8306"/>
      </w:tabs>
    </w:pPr>
  </w:style>
  <w:style w:type="character" w:customStyle="1" w:styleId="Char">
    <w:name w:val="Κεφαλίδα Char"/>
    <w:basedOn w:val="a0"/>
    <w:link w:val="a4"/>
    <w:uiPriority w:val="99"/>
    <w:semiHidden/>
    <w:rsid w:val="007F1961"/>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7F1961"/>
    <w:pPr>
      <w:tabs>
        <w:tab w:val="center" w:pos="4153"/>
        <w:tab w:val="right" w:pos="8306"/>
      </w:tabs>
    </w:pPr>
  </w:style>
  <w:style w:type="character" w:customStyle="1" w:styleId="Char0">
    <w:name w:val="Υποσέλιδο Char"/>
    <w:basedOn w:val="a0"/>
    <w:link w:val="a5"/>
    <w:uiPriority w:val="99"/>
    <w:rsid w:val="007F1961"/>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sinate@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19CE1-7FD8-48A6-A26A-247E46C0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1418</Words>
  <Characters>7659</Characters>
  <Application>Microsoft Office Word</Application>
  <DocSecurity>0</DocSecurity>
  <Lines>63</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c:creator>
  <cp:lastModifiedBy>eri</cp:lastModifiedBy>
  <cp:revision>18</cp:revision>
  <dcterms:created xsi:type="dcterms:W3CDTF">2019-07-29T06:32:00Z</dcterms:created>
  <dcterms:modified xsi:type="dcterms:W3CDTF">2019-09-02T09:39:00Z</dcterms:modified>
</cp:coreProperties>
</file>