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C6" w:rsidRPr="002620D2" w:rsidRDefault="00062FC6" w:rsidP="002620D2">
      <w:pPr>
        <w:spacing w:before="100" w:beforeAutospacing="1" w:after="100" w:afterAutospacing="1" w:line="240" w:lineRule="auto"/>
        <w:jc w:val="center"/>
        <w:rPr>
          <w:rFonts w:ascii="Arial" w:hAnsi="Arial" w:cs="Arial"/>
          <w:b/>
          <w:sz w:val="23"/>
          <w:szCs w:val="23"/>
          <w:u w:val="single"/>
          <w:lang w:val="el-GR"/>
        </w:rPr>
      </w:pPr>
      <w:bookmarkStart w:id="0" w:name="_GoBack"/>
      <w:bookmarkEnd w:id="0"/>
      <w:r w:rsidRPr="002620D2">
        <w:rPr>
          <w:rFonts w:ascii="Arial" w:hAnsi="Arial" w:cs="Arial"/>
          <w:b/>
          <w:sz w:val="23"/>
          <w:szCs w:val="23"/>
          <w:u w:val="single"/>
          <w:lang w:val="el-GR"/>
        </w:rPr>
        <w:t>ΙΔΙΩΤΙΚΟ ΣΥΜΦΩΝΗΤΙΚΟ (Εργολαβικό δίκης)</w:t>
      </w:r>
      <w:r w:rsidRPr="002620D2">
        <w:rPr>
          <w:rFonts w:ascii="Arial" w:hAnsi="Arial" w:cs="Arial"/>
          <w:sz w:val="23"/>
          <w:szCs w:val="23"/>
        </w:rPr>
        <w:t>   </w:t>
      </w:r>
    </w:p>
    <w:p w:rsidR="00062FC6" w:rsidRPr="002620D2" w:rsidRDefault="00062FC6" w:rsidP="00E3536F">
      <w:pPr>
        <w:spacing w:before="100" w:beforeAutospacing="1" w:after="100" w:afterAutospacing="1" w:line="360" w:lineRule="auto"/>
        <w:ind w:firstLine="720"/>
        <w:jc w:val="both"/>
        <w:rPr>
          <w:rFonts w:ascii="Arial" w:hAnsi="Arial" w:cs="Arial"/>
          <w:sz w:val="23"/>
          <w:szCs w:val="23"/>
          <w:lang w:val="el-GR"/>
        </w:rPr>
      </w:pPr>
      <w:r w:rsidRPr="002620D2">
        <w:rPr>
          <w:rFonts w:ascii="Arial" w:hAnsi="Arial" w:cs="Arial"/>
          <w:sz w:val="23"/>
          <w:szCs w:val="23"/>
          <w:lang w:val="el-GR"/>
        </w:rPr>
        <w:t>Στην ………………… σήμερα ……./……../…….. οι υπογραφόμενοι από το ένα μέρος ο ………………………………………………….. , του ……………………………, κάτοικος …………………., οδός ………………………. αρ……….  με Α.Φ.Μ ……………………και από το άλλο μέρος η Παναγιώτα Τσέλιου του Βασιλείου, δικηγόρος Αθηνών( Α.Μ.Δ.Σ.Α: 27325), κάτοικος Αθηνών οδός Εμμανουήλ Μπενάκη, αριθμ. 16, τηλ.210-3826622 και 6972877170 συνομολόγησαν και αποδέχθηκαν τα παρακάτω:</w:t>
      </w:r>
    </w:p>
    <w:p w:rsidR="00062FC6" w:rsidRPr="00AF2002" w:rsidRDefault="00062FC6" w:rsidP="007E04F9">
      <w:pPr>
        <w:spacing w:line="360" w:lineRule="auto"/>
        <w:ind w:firstLine="720"/>
        <w:jc w:val="both"/>
        <w:rPr>
          <w:rFonts w:ascii="Arial" w:hAnsi="Arial" w:cs="Arial"/>
          <w:lang w:val="el-GR"/>
        </w:rPr>
      </w:pPr>
      <w:r w:rsidRPr="002620D2">
        <w:rPr>
          <w:rFonts w:ascii="Arial" w:hAnsi="Arial" w:cs="Arial"/>
          <w:b/>
          <w:sz w:val="23"/>
          <w:szCs w:val="23"/>
          <w:lang w:val="el-GR"/>
        </w:rPr>
        <w:t>Α</w:t>
      </w:r>
      <w:r w:rsidRPr="00AF2002">
        <w:rPr>
          <w:rFonts w:ascii="Arial" w:hAnsi="Arial" w:cs="Arial"/>
          <w:b/>
          <w:lang w:val="el-GR"/>
        </w:rPr>
        <w:t>.</w:t>
      </w:r>
      <w:r w:rsidRPr="00AF2002">
        <w:rPr>
          <w:rFonts w:ascii="Arial" w:hAnsi="Arial" w:cs="Arial"/>
          <w:lang w:val="el-GR"/>
        </w:rPr>
        <w:t xml:space="preserve"> Ο πρώτος των συμβαλλομένων ενάγων -συνταξιούχος μέλος του Συλλόγου Συνταξιούχων ΑΤΕ,, καλούμενος εφ’ εξής ΕΝΤΟΛΕΥΣ, παρέχει προς τον δεύτερο, καλούμενο εφ’ εξής ΕΝΤΟΛΟΔΟΧΟ, την εντολή και πληρεξουσιότητα, όπως αυτή, μόνη ή με τους συνεργάτες της δικηγόρους, φέρει σε πέρας, δικαστικώς ή εξωδίκως, μέχρι την έκδοση τελεσίδικής απόφασης και μέχρι πλήρους ικανοποιήσεως του δικαιώματος του, τις εξής δικαστικές ενέργειες:</w:t>
      </w:r>
    </w:p>
    <w:p w:rsidR="00062FC6" w:rsidRPr="00AF2002" w:rsidRDefault="00062FC6" w:rsidP="00AF2002">
      <w:pPr>
        <w:spacing w:line="360" w:lineRule="auto"/>
        <w:ind w:firstLine="720"/>
        <w:jc w:val="both"/>
        <w:rPr>
          <w:rFonts w:ascii="Arial" w:hAnsi="Arial" w:cs="Arial"/>
          <w:lang w:val="el-GR"/>
        </w:rPr>
      </w:pPr>
      <w:r w:rsidRPr="00AF2002">
        <w:rPr>
          <w:rFonts w:ascii="Arial" w:hAnsi="Arial" w:cs="Arial"/>
        </w:rPr>
        <w:t>H</w:t>
      </w:r>
      <w:r w:rsidRPr="00AF2002">
        <w:rPr>
          <w:rFonts w:ascii="Arial" w:hAnsi="Arial" w:cs="Arial"/>
          <w:lang w:val="el-GR"/>
        </w:rPr>
        <w:t xml:space="preserve"> αγωγή που θα πραγματοποιηθεί αφορά την επιβολή από  01.01.2016  εισφορά υπέρ υγείας στο καταβαλλόμενο ποσό της επικουρικής σύνταξης. Η αγωγή θα στρέφεται κατά του ΝΠΔΔ με την επωνυμία « Ενιαίο Ταμείο Επικουρικής Ασφάλισης και Εφάπαξ Παροχών, </w:t>
      </w:r>
      <w:r w:rsidRPr="00AF2002">
        <w:rPr>
          <w:rFonts w:ascii="Arial" w:hAnsi="Arial" w:cs="Arial"/>
          <w:b/>
          <w:u w:val="single"/>
          <w:lang w:val="el-GR"/>
        </w:rPr>
        <w:t>«ΕΤΕΑΕΠ»</w:t>
      </w:r>
      <w:r w:rsidRPr="00AF2002">
        <w:rPr>
          <w:rFonts w:ascii="Arial" w:hAnsi="Arial" w:cs="Arial"/>
          <w:lang w:val="el-GR"/>
        </w:rPr>
        <w:t>.</w:t>
      </w:r>
    </w:p>
    <w:p w:rsidR="00062FC6" w:rsidRPr="002620D2" w:rsidRDefault="00062FC6" w:rsidP="00604F32">
      <w:pPr>
        <w:spacing w:line="360" w:lineRule="auto"/>
        <w:ind w:firstLine="720"/>
        <w:jc w:val="both"/>
        <w:rPr>
          <w:rFonts w:ascii="Arial" w:hAnsi="Arial" w:cs="Arial"/>
          <w:sz w:val="23"/>
          <w:szCs w:val="23"/>
          <w:lang w:val="el-GR"/>
        </w:rPr>
      </w:pPr>
      <w:r w:rsidRPr="002620D2">
        <w:rPr>
          <w:rFonts w:ascii="Arial" w:hAnsi="Arial" w:cs="Arial"/>
          <w:b/>
          <w:sz w:val="23"/>
          <w:szCs w:val="23"/>
          <w:lang w:val="el-GR"/>
        </w:rPr>
        <w:t>Β</w:t>
      </w:r>
      <w:r>
        <w:rPr>
          <w:rFonts w:ascii="Arial" w:hAnsi="Arial" w:cs="Arial"/>
          <w:sz w:val="23"/>
          <w:szCs w:val="23"/>
          <w:lang w:val="el-GR"/>
        </w:rPr>
        <w:t>. Την διεκπεραίωση της</w:t>
      </w:r>
      <w:r w:rsidRPr="002620D2">
        <w:rPr>
          <w:rFonts w:ascii="Arial" w:hAnsi="Arial" w:cs="Arial"/>
          <w:sz w:val="23"/>
          <w:szCs w:val="23"/>
          <w:lang w:val="el-GR"/>
        </w:rPr>
        <w:t xml:space="preserve"> ως άνω υ</w:t>
      </w:r>
      <w:r>
        <w:rPr>
          <w:rFonts w:ascii="Arial" w:hAnsi="Arial" w:cs="Arial"/>
          <w:sz w:val="23"/>
          <w:szCs w:val="23"/>
          <w:lang w:val="el-GR"/>
        </w:rPr>
        <w:t>πόθεσης αναλαμβάνει η</w:t>
      </w:r>
      <w:r w:rsidRPr="002620D2">
        <w:rPr>
          <w:rFonts w:ascii="Arial" w:hAnsi="Arial" w:cs="Arial"/>
          <w:sz w:val="23"/>
          <w:szCs w:val="23"/>
          <w:lang w:val="el-GR"/>
        </w:rPr>
        <w:t xml:space="preserve"> Εντολοδόχος υπό τους εξής όρους οι οποίοι γίνονται αποδεκτοί από κοινού από αμφότερα τα συμβαλλόμενα μέρη, συγκεκριμένα:</w:t>
      </w:r>
    </w:p>
    <w:p w:rsidR="00062FC6" w:rsidRPr="00AF2002" w:rsidRDefault="00062FC6" w:rsidP="00AF2002">
      <w:pPr>
        <w:spacing w:before="100" w:beforeAutospacing="1" w:after="100" w:afterAutospacing="1" w:line="360" w:lineRule="auto"/>
        <w:jc w:val="both"/>
        <w:rPr>
          <w:rFonts w:ascii="Arial" w:hAnsi="Arial" w:cs="Arial"/>
          <w:lang w:val="el-GR"/>
        </w:rPr>
      </w:pPr>
      <w:r w:rsidRPr="00AF2002">
        <w:rPr>
          <w:rFonts w:ascii="Arial" w:hAnsi="Arial" w:cs="Arial"/>
          <w:lang w:val="el-GR"/>
        </w:rPr>
        <w:t xml:space="preserve">    </w:t>
      </w:r>
      <w:r w:rsidRPr="00AF2002">
        <w:rPr>
          <w:rFonts w:ascii="Arial" w:hAnsi="Arial" w:cs="Arial"/>
        </w:rPr>
        <w:t>     </w:t>
      </w:r>
      <w:r w:rsidRPr="00AF2002">
        <w:rPr>
          <w:rFonts w:ascii="Arial" w:hAnsi="Arial" w:cs="Arial"/>
          <w:lang w:val="el-GR"/>
        </w:rPr>
        <w:t xml:space="preserve">1. Ο Εντολοδόχος θα λάβει από τους </w:t>
      </w:r>
      <w:r w:rsidRPr="00AF2002">
        <w:rPr>
          <w:rFonts w:ascii="Arial" w:hAnsi="Arial" w:cs="Arial"/>
          <w:b/>
          <w:lang w:val="el-GR"/>
        </w:rPr>
        <w:t>ενάγοντες συνταξιούχους -  μέλη του συλλόγου συνταξιούχων της ΑΤΕ</w:t>
      </w:r>
      <w:r w:rsidRPr="00AF2002">
        <w:rPr>
          <w:rFonts w:ascii="Arial" w:hAnsi="Arial" w:cs="Arial"/>
          <w:lang w:val="el-GR"/>
        </w:rPr>
        <w:t xml:space="preserve">   για αμοιβή του σε περίπτωση επιτυχούς εκβάσεως της  δίκης  το ποσοστό </w:t>
      </w:r>
      <w:r w:rsidRPr="00AF2002">
        <w:rPr>
          <w:rFonts w:ascii="Arial" w:hAnsi="Arial" w:cs="Arial"/>
          <w:b/>
          <w:lang w:val="el-GR"/>
        </w:rPr>
        <w:t>2%</w:t>
      </w:r>
      <w:r w:rsidRPr="00AF2002">
        <w:rPr>
          <w:rFonts w:ascii="Arial" w:hAnsi="Arial" w:cs="Arial"/>
          <w:lang w:val="el-GR"/>
        </w:rPr>
        <w:t xml:space="preserve"> </w:t>
      </w:r>
      <w:r w:rsidRPr="00AF2002">
        <w:rPr>
          <w:rFonts w:ascii="Arial" w:hAnsi="Arial" w:cs="Arial"/>
          <w:b/>
          <w:u w:val="single"/>
          <w:lang w:val="el-GR"/>
        </w:rPr>
        <w:t>επί του καταβληθέντος καθαρού προ φόρου</w:t>
      </w:r>
      <w:r w:rsidRPr="00AF2002">
        <w:rPr>
          <w:rFonts w:ascii="Arial" w:hAnsi="Arial" w:cs="Arial"/>
          <w:b/>
          <w:lang w:val="el-GR"/>
        </w:rPr>
        <w:t xml:space="preserve">  χρηματικού ποσού πλέον του νόμιμου ΦΠΑ , ομοίως </w:t>
      </w:r>
      <w:r w:rsidRPr="00AF2002">
        <w:rPr>
          <w:rFonts w:ascii="Arial" w:hAnsi="Arial" w:cs="Arial"/>
          <w:lang w:val="el-GR"/>
        </w:rPr>
        <w:t>αν περατωθεί η υπόθεση  αυτή  καθ΄ οιονδήποτε τρόπο είτε σε περίπτωση νομοθετικής ρύθμισης ή τροπολογίας, ή  υπουργικής απόφασης ή διαιτητικής απόφασης.</w:t>
      </w:r>
    </w:p>
    <w:p w:rsidR="00062FC6" w:rsidRPr="002620D2" w:rsidRDefault="00062FC6" w:rsidP="002620D2">
      <w:pPr>
        <w:spacing w:before="100" w:beforeAutospacing="1" w:after="100" w:afterAutospacing="1" w:line="360" w:lineRule="auto"/>
        <w:ind w:firstLine="720"/>
        <w:jc w:val="both"/>
        <w:rPr>
          <w:rFonts w:ascii="Arial" w:hAnsi="Arial" w:cs="Arial"/>
          <w:sz w:val="23"/>
          <w:szCs w:val="23"/>
          <w:lang w:val="el-GR"/>
        </w:rPr>
      </w:pPr>
      <w:r w:rsidRPr="002620D2">
        <w:rPr>
          <w:rFonts w:ascii="Arial" w:hAnsi="Arial" w:cs="Arial"/>
          <w:sz w:val="23"/>
          <w:szCs w:val="23"/>
          <w:lang w:val="el-GR"/>
        </w:rPr>
        <w:t xml:space="preserve">2. Ως εύλογη και δίκαιη δικηγορική αμοιβή (στην οποία συμπεριλαμβάνονται η δαπάνη για την κατάθεση του οικείου βοηθήματος και τα λοιπά δικαστικά έξοδα) ορίζεται για τον χειρισμό της ως άνω υπόθεσης για τον πρωτοβάθμιο δικαιοδοτικό σχηματισμό (Διοικητικό Πρωτοδικείο) </w:t>
      </w:r>
      <w:r w:rsidRPr="002620D2">
        <w:rPr>
          <w:rFonts w:ascii="Arial" w:hAnsi="Arial" w:cs="Arial"/>
          <w:b/>
          <w:sz w:val="23"/>
          <w:szCs w:val="23"/>
          <w:lang w:val="el-GR"/>
        </w:rPr>
        <w:t>το ποσό των είκοσι (20,00) ευρώ</w:t>
      </w:r>
      <w:r w:rsidRPr="002620D2">
        <w:rPr>
          <w:rFonts w:ascii="Arial" w:hAnsi="Arial" w:cs="Arial"/>
          <w:sz w:val="23"/>
          <w:szCs w:val="23"/>
          <w:lang w:val="el-GR"/>
        </w:rPr>
        <w:t xml:space="preserve"> το οποίο θα καταβάλλει ο εντολέας στην </w:t>
      </w:r>
      <w:r w:rsidRPr="002620D2">
        <w:rPr>
          <w:rFonts w:ascii="Arial" w:hAnsi="Arial" w:cs="Arial"/>
          <w:sz w:val="23"/>
          <w:szCs w:val="23"/>
          <w:lang w:val="el-GR"/>
        </w:rPr>
        <w:lastRenderedPageBreak/>
        <w:t>εντολοδόχο πριν την κατάθεση της ρηθείσας αγωγής στον υπ’ αριθμ.</w:t>
      </w:r>
      <w:r w:rsidRPr="002620D2">
        <w:rPr>
          <w:rFonts w:ascii="Arial" w:hAnsi="Arial" w:cs="Arial"/>
          <w:color w:val="000000"/>
          <w:sz w:val="23"/>
          <w:szCs w:val="23"/>
          <w:lang w:val="el-GR"/>
        </w:rPr>
        <w:t xml:space="preserve"> </w:t>
      </w:r>
      <w:r w:rsidRPr="002620D2">
        <w:rPr>
          <w:rFonts w:ascii="Arial" w:hAnsi="Arial" w:cs="Arial"/>
          <w:color w:val="000000"/>
          <w:sz w:val="23"/>
          <w:szCs w:val="23"/>
        </w:rPr>
        <w:t>IBAN</w:t>
      </w:r>
      <w:r w:rsidRPr="002620D2">
        <w:rPr>
          <w:rFonts w:ascii="Arial" w:hAnsi="Arial" w:cs="Arial"/>
          <w:color w:val="000000"/>
          <w:sz w:val="23"/>
          <w:szCs w:val="23"/>
          <w:lang w:val="el-GR"/>
        </w:rPr>
        <w:t xml:space="preserve"> </w:t>
      </w:r>
      <w:r w:rsidRPr="002620D2">
        <w:rPr>
          <w:rFonts w:ascii="Arial" w:hAnsi="Arial" w:cs="Arial"/>
          <w:color w:val="000000"/>
          <w:sz w:val="23"/>
          <w:szCs w:val="23"/>
        </w:rPr>
        <w:t>GR</w:t>
      </w:r>
      <w:r w:rsidRPr="002620D2">
        <w:rPr>
          <w:rFonts w:ascii="Arial" w:hAnsi="Arial" w:cs="Arial"/>
          <w:color w:val="000000"/>
          <w:sz w:val="23"/>
          <w:szCs w:val="23"/>
          <w:lang w:val="el-GR"/>
        </w:rPr>
        <w:t xml:space="preserve">88 0171 0610 0060 6101 0135 789. </w:t>
      </w:r>
      <w:r w:rsidRPr="002620D2">
        <w:rPr>
          <w:rFonts w:ascii="Arial" w:hAnsi="Arial" w:cs="Arial"/>
          <w:sz w:val="23"/>
          <w:szCs w:val="23"/>
          <w:lang w:val="el-GR"/>
        </w:rPr>
        <w:t xml:space="preserve"> λογαριασμό που διατηρεί στην Τράπεζα Πειραιώς.</w:t>
      </w:r>
    </w:p>
    <w:p w:rsidR="00062FC6" w:rsidRPr="002620D2" w:rsidRDefault="00062FC6" w:rsidP="004B071F">
      <w:pPr>
        <w:spacing w:before="100" w:beforeAutospacing="1" w:after="100" w:afterAutospacing="1" w:line="360" w:lineRule="auto"/>
        <w:ind w:firstLine="720"/>
        <w:jc w:val="both"/>
        <w:rPr>
          <w:rFonts w:ascii="Arial" w:hAnsi="Arial" w:cs="Arial"/>
          <w:sz w:val="23"/>
          <w:szCs w:val="23"/>
          <w:lang w:val="el-GR"/>
        </w:rPr>
      </w:pPr>
      <w:r w:rsidRPr="002620D2">
        <w:rPr>
          <w:rFonts w:ascii="Arial" w:hAnsi="Arial" w:cs="Arial"/>
          <w:sz w:val="23"/>
          <w:szCs w:val="23"/>
          <w:lang w:val="el-GR"/>
        </w:rPr>
        <w:t>Η Εντολοδόχος κατά την απόλυτη αυτού κρίση και βούληση, θα δύναται να εισπράξει από τους αντιδίκους τις εν γένει δικαστικές δαπάνες που θα επιδικασθούν από τα δικαστήρια υπέρ του Εντολέα, τις οποίες δικαστικές δαπάνες και τα εν γένει όπως παραπάνω έξοδα και αμοιβές εκχωρεί από τούδε ο Εντολέας προς τον Εντολοδόχο, ο οποίος θα δύναται να εισπράξει απευθείας και χωρίς τη μεσολάβηση του εντολέα τα εν λόγω ποσά από τους αντιδίκους.</w:t>
      </w:r>
    </w:p>
    <w:p w:rsidR="00062FC6" w:rsidRPr="002620D2" w:rsidRDefault="00062FC6" w:rsidP="002D7D62">
      <w:pPr>
        <w:spacing w:before="100" w:beforeAutospacing="1" w:after="100" w:afterAutospacing="1" w:line="360" w:lineRule="auto"/>
        <w:jc w:val="both"/>
        <w:rPr>
          <w:rFonts w:ascii="Arial" w:hAnsi="Arial" w:cs="Arial"/>
          <w:sz w:val="23"/>
          <w:szCs w:val="23"/>
          <w:lang w:val="el-GR"/>
        </w:rPr>
      </w:pPr>
      <w:r w:rsidRPr="002620D2">
        <w:rPr>
          <w:rFonts w:ascii="Arial" w:hAnsi="Arial" w:cs="Arial"/>
          <w:sz w:val="23"/>
          <w:szCs w:val="23"/>
          <w:lang w:val="el-GR"/>
        </w:rPr>
        <w:t xml:space="preserve">           </w:t>
      </w:r>
      <w:r w:rsidRPr="002620D2">
        <w:rPr>
          <w:rFonts w:ascii="Arial" w:hAnsi="Arial" w:cs="Arial"/>
          <w:sz w:val="23"/>
          <w:szCs w:val="23"/>
        </w:rPr>
        <w:t>  </w:t>
      </w:r>
      <w:r w:rsidRPr="002620D2">
        <w:rPr>
          <w:rFonts w:ascii="Arial" w:hAnsi="Arial" w:cs="Arial"/>
          <w:sz w:val="23"/>
          <w:szCs w:val="23"/>
          <w:lang w:val="el-GR"/>
        </w:rPr>
        <w:t>3. Ο εντολέας υποχρεώνεται να προσκομίσει στον Δικηγόρο τα αποδεικτικά μέσα για την υποστήριξη της υπόθεσής της τηρώντας τις οδηγίες που της δίνονται κάθε φορά από την εντολοδόχο.</w:t>
      </w:r>
    </w:p>
    <w:p w:rsidR="00062FC6" w:rsidRPr="002620D2" w:rsidRDefault="00062FC6" w:rsidP="002D7D62">
      <w:pPr>
        <w:spacing w:before="100" w:beforeAutospacing="1" w:after="100" w:afterAutospacing="1" w:line="360" w:lineRule="auto"/>
        <w:jc w:val="both"/>
        <w:rPr>
          <w:rFonts w:ascii="Arial" w:hAnsi="Arial" w:cs="Arial"/>
          <w:sz w:val="23"/>
          <w:szCs w:val="23"/>
          <w:lang w:val="el-GR"/>
        </w:rPr>
      </w:pPr>
      <w:r w:rsidRPr="002620D2">
        <w:rPr>
          <w:rFonts w:ascii="Arial" w:hAnsi="Arial" w:cs="Arial"/>
          <w:sz w:val="23"/>
          <w:szCs w:val="23"/>
          <w:lang w:val="el-GR"/>
        </w:rPr>
        <w:t xml:space="preserve">       </w:t>
      </w:r>
      <w:r w:rsidRPr="002620D2">
        <w:rPr>
          <w:rFonts w:ascii="Arial" w:hAnsi="Arial" w:cs="Arial"/>
          <w:sz w:val="23"/>
          <w:szCs w:val="23"/>
        </w:rPr>
        <w:t>     </w:t>
      </w:r>
      <w:r w:rsidRPr="002620D2">
        <w:rPr>
          <w:rFonts w:ascii="Arial" w:hAnsi="Arial" w:cs="Arial"/>
          <w:sz w:val="23"/>
          <w:szCs w:val="23"/>
          <w:lang w:val="el-GR"/>
        </w:rPr>
        <w:t>4. Ο εντολέας δεν δικαιούται να υπαναχωρήσει της συμφωνηθείσας αμοιβής, υποχρεούται δε, σε αντίθετη περίπτωση, στην καταβολή της ορισθείσας αμοιβής.</w:t>
      </w:r>
    </w:p>
    <w:p w:rsidR="00062FC6" w:rsidRPr="002620D2" w:rsidRDefault="00062FC6" w:rsidP="002D7D62">
      <w:pPr>
        <w:spacing w:before="100" w:beforeAutospacing="1" w:after="100" w:afterAutospacing="1" w:line="360" w:lineRule="auto"/>
        <w:jc w:val="both"/>
        <w:rPr>
          <w:rFonts w:ascii="Arial" w:hAnsi="Arial" w:cs="Arial"/>
          <w:sz w:val="23"/>
          <w:szCs w:val="23"/>
          <w:lang w:val="el-GR"/>
        </w:rPr>
      </w:pPr>
      <w:r w:rsidRPr="002620D2">
        <w:rPr>
          <w:rFonts w:ascii="Arial" w:hAnsi="Arial" w:cs="Arial"/>
          <w:sz w:val="23"/>
          <w:szCs w:val="23"/>
          <w:lang w:val="el-GR"/>
        </w:rPr>
        <w:t xml:space="preserve">         </w:t>
      </w:r>
      <w:r w:rsidRPr="002620D2">
        <w:rPr>
          <w:rFonts w:ascii="Arial" w:hAnsi="Arial" w:cs="Arial"/>
          <w:sz w:val="23"/>
          <w:szCs w:val="23"/>
        </w:rPr>
        <w:t>    </w:t>
      </w:r>
      <w:r w:rsidRPr="002620D2">
        <w:rPr>
          <w:rFonts w:ascii="Arial" w:hAnsi="Arial" w:cs="Arial"/>
          <w:sz w:val="23"/>
          <w:szCs w:val="23"/>
          <w:lang w:val="el-GR"/>
        </w:rPr>
        <w:t>5. Ο εντολέας παραιτείται κάθε δικαιώματός του για προσβολή της παρούσας συμφωνίας, εξουσιοδοτεί δε την εντολοδόχο να εισπράττει κάθε ποσό που θα επιδικασθεί υπέρ αυτού, με τους νομίμους τόκους και τις δικαστικές δαπάνες, όπως και κάθε ποσό που θα συμφωνηθεί συμβιβαστικά, υπογράφοντας εξοφλητική απόδειξη.</w:t>
      </w:r>
    </w:p>
    <w:p w:rsidR="00062FC6" w:rsidRPr="002620D2" w:rsidRDefault="00062FC6" w:rsidP="002620D2">
      <w:pPr>
        <w:spacing w:before="100" w:beforeAutospacing="1" w:after="100" w:afterAutospacing="1" w:line="360" w:lineRule="auto"/>
        <w:jc w:val="both"/>
        <w:rPr>
          <w:rFonts w:ascii="Arial" w:hAnsi="Arial" w:cs="Arial"/>
          <w:sz w:val="23"/>
          <w:szCs w:val="23"/>
          <w:lang w:val="el-GR"/>
        </w:rPr>
      </w:pPr>
      <w:r w:rsidRPr="002620D2">
        <w:rPr>
          <w:rFonts w:ascii="Arial" w:hAnsi="Arial" w:cs="Arial"/>
          <w:sz w:val="23"/>
          <w:szCs w:val="23"/>
          <w:lang w:val="el-GR"/>
        </w:rPr>
        <w:t xml:space="preserve">        </w:t>
      </w:r>
      <w:r w:rsidRPr="002620D2">
        <w:rPr>
          <w:rFonts w:ascii="Arial" w:hAnsi="Arial" w:cs="Arial"/>
          <w:sz w:val="23"/>
          <w:szCs w:val="23"/>
        </w:rPr>
        <w:t>     </w:t>
      </w:r>
      <w:r w:rsidRPr="002620D2">
        <w:rPr>
          <w:rFonts w:ascii="Arial" w:hAnsi="Arial" w:cs="Arial"/>
          <w:sz w:val="23"/>
          <w:szCs w:val="23"/>
          <w:lang w:val="el-GR"/>
        </w:rPr>
        <w:t>Το παρόν συντάχθηκε σε τρία πρωτότυπα και αφού διαβάσθηκε, υπογράφηκε από όλους τους συμβαλλομένους που έλαβαν από ένα όμοιο.</w:t>
      </w:r>
    </w:p>
    <w:p w:rsidR="00062FC6" w:rsidRDefault="00062FC6" w:rsidP="002620D2">
      <w:pPr>
        <w:spacing w:before="100" w:beforeAutospacing="1" w:after="100" w:afterAutospacing="1" w:line="360" w:lineRule="auto"/>
        <w:rPr>
          <w:rFonts w:ascii="Arial" w:hAnsi="Arial" w:cs="Arial"/>
          <w:sz w:val="23"/>
          <w:szCs w:val="23"/>
          <w:lang w:val="el-GR"/>
        </w:rPr>
      </w:pPr>
      <w:r>
        <w:rPr>
          <w:rFonts w:ascii="Arial" w:hAnsi="Arial" w:cs="Arial"/>
          <w:sz w:val="23"/>
          <w:szCs w:val="23"/>
          <w:lang w:val="el-GR"/>
        </w:rPr>
        <w:t>Τηλέφωνο</w:t>
      </w:r>
      <w:r>
        <w:rPr>
          <w:rFonts w:ascii="Arial" w:hAnsi="Arial" w:cs="Arial"/>
          <w:sz w:val="23"/>
          <w:szCs w:val="23"/>
        </w:rPr>
        <w:t>:</w:t>
      </w:r>
      <w:r>
        <w:rPr>
          <w:rFonts w:ascii="Arial" w:hAnsi="Arial" w:cs="Arial"/>
          <w:sz w:val="23"/>
          <w:szCs w:val="23"/>
          <w:lang w:val="el-GR"/>
        </w:rPr>
        <w:t>…………………</w:t>
      </w:r>
    </w:p>
    <w:p w:rsidR="00062FC6" w:rsidRDefault="00062FC6" w:rsidP="002620D2">
      <w:pPr>
        <w:spacing w:before="100" w:beforeAutospacing="1" w:after="100" w:afterAutospacing="1" w:line="360" w:lineRule="auto"/>
        <w:rPr>
          <w:rFonts w:ascii="Arial" w:hAnsi="Arial" w:cs="Arial"/>
          <w:sz w:val="23"/>
          <w:szCs w:val="23"/>
          <w:lang w:val="el-GR"/>
        </w:rPr>
      </w:pPr>
      <w:r>
        <w:rPr>
          <w:rFonts w:ascii="Arial" w:hAnsi="Arial" w:cs="Arial"/>
          <w:sz w:val="23"/>
          <w:szCs w:val="23"/>
          <w:lang w:val="el-GR"/>
        </w:rPr>
        <w:t>Κινητό</w:t>
      </w:r>
      <w:r>
        <w:rPr>
          <w:rFonts w:ascii="Arial" w:hAnsi="Arial" w:cs="Arial"/>
          <w:sz w:val="23"/>
          <w:szCs w:val="23"/>
        </w:rPr>
        <w:t>:</w:t>
      </w:r>
      <w:r>
        <w:rPr>
          <w:rFonts w:ascii="Arial" w:hAnsi="Arial" w:cs="Arial"/>
          <w:sz w:val="23"/>
          <w:szCs w:val="23"/>
          <w:lang w:val="el-GR"/>
        </w:rPr>
        <w:t>……………………..</w:t>
      </w:r>
      <w:r w:rsidRPr="002620D2">
        <w:rPr>
          <w:rFonts w:ascii="Arial" w:hAnsi="Arial" w:cs="Arial"/>
          <w:sz w:val="23"/>
          <w:szCs w:val="23"/>
          <w:lang w:val="el-GR"/>
        </w:rPr>
        <w:t xml:space="preserve"> </w:t>
      </w:r>
    </w:p>
    <w:p w:rsidR="00062FC6" w:rsidRPr="002620D2" w:rsidRDefault="00062FC6" w:rsidP="002620D2">
      <w:pPr>
        <w:spacing w:before="100" w:beforeAutospacing="1" w:after="100" w:afterAutospacing="1" w:line="360" w:lineRule="auto"/>
        <w:jc w:val="center"/>
        <w:rPr>
          <w:rFonts w:ascii="Arial" w:hAnsi="Arial" w:cs="Arial"/>
          <w:sz w:val="23"/>
          <w:szCs w:val="23"/>
          <w:lang w:val="el-GR"/>
        </w:rPr>
      </w:pPr>
      <w:r w:rsidRPr="002620D2">
        <w:rPr>
          <w:rFonts w:ascii="Arial" w:hAnsi="Arial" w:cs="Arial"/>
          <w:sz w:val="23"/>
          <w:szCs w:val="23"/>
          <w:lang w:val="el-GR"/>
        </w:rPr>
        <w:t>ΟΙ ΣΥΜΒΑΛΛΟΜΕΝΟΙ</w:t>
      </w:r>
      <w:r w:rsidRPr="002620D2">
        <w:rPr>
          <w:rFonts w:ascii="Arial" w:hAnsi="Arial" w:cs="Arial"/>
          <w:sz w:val="23"/>
          <w:szCs w:val="23"/>
          <w:lang w:val="el-GR"/>
        </w:rPr>
        <w:br/>
      </w:r>
    </w:p>
    <w:p w:rsidR="00062FC6" w:rsidRPr="002620D2" w:rsidRDefault="00062FC6" w:rsidP="002620D2">
      <w:pPr>
        <w:spacing w:after="0" w:line="360" w:lineRule="auto"/>
        <w:ind w:firstLine="720"/>
        <w:jc w:val="center"/>
        <w:rPr>
          <w:rFonts w:ascii="Arial" w:hAnsi="Arial" w:cs="Arial"/>
          <w:sz w:val="23"/>
          <w:szCs w:val="23"/>
          <w:lang w:val="el-GR"/>
        </w:rPr>
      </w:pPr>
      <w:r w:rsidRPr="002620D2">
        <w:rPr>
          <w:rFonts w:ascii="Arial" w:hAnsi="Arial" w:cs="Arial"/>
          <w:sz w:val="23"/>
          <w:szCs w:val="23"/>
          <w:lang w:val="el-GR"/>
        </w:rPr>
        <w:br/>
      </w:r>
      <w:r w:rsidRPr="002620D2">
        <w:rPr>
          <w:rFonts w:ascii="Tahoma" w:hAnsi="Tahoma" w:cs="Tahoma"/>
          <w:sz w:val="23"/>
          <w:szCs w:val="23"/>
        </w:rPr>
        <w:t>﻿</w:t>
      </w:r>
    </w:p>
    <w:p w:rsidR="00062FC6" w:rsidRPr="002620D2" w:rsidRDefault="00062FC6" w:rsidP="00E3536F">
      <w:pPr>
        <w:spacing w:before="100" w:beforeAutospacing="1" w:after="100" w:afterAutospacing="1" w:line="360" w:lineRule="auto"/>
        <w:ind w:left="720" w:firstLine="720"/>
        <w:jc w:val="both"/>
        <w:rPr>
          <w:rFonts w:ascii="Arial" w:hAnsi="Arial" w:cs="Arial"/>
          <w:sz w:val="23"/>
          <w:szCs w:val="23"/>
        </w:rPr>
      </w:pPr>
    </w:p>
    <w:p w:rsidR="00062FC6" w:rsidRPr="00866A6B" w:rsidRDefault="00062FC6" w:rsidP="00E3536F">
      <w:pPr>
        <w:spacing w:before="100" w:beforeAutospacing="1" w:after="100" w:afterAutospacing="1" w:line="360" w:lineRule="auto"/>
        <w:ind w:left="720" w:firstLine="720"/>
        <w:rPr>
          <w:rFonts w:ascii="Arial" w:hAnsi="Arial" w:cs="Arial"/>
          <w:sz w:val="24"/>
          <w:szCs w:val="24"/>
        </w:rPr>
      </w:pPr>
    </w:p>
    <w:sectPr w:rsidR="00062FC6" w:rsidRPr="00866A6B" w:rsidSect="007D57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169"/>
    <w:multiLevelType w:val="multilevel"/>
    <w:tmpl w:val="5B5E8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285ED9"/>
    <w:multiLevelType w:val="hybridMultilevel"/>
    <w:tmpl w:val="74CACC14"/>
    <w:lvl w:ilvl="0" w:tplc="58E473F2">
      <w:start w:val="1"/>
      <w:numFmt w:val="decimal"/>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6B"/>
    <w:rsid w:val="00053C74"/>
    <w:rsid w:val="00062C4E"/>
    <w:rsid w:val="00062FC6"/>
    <w:rsid w:val="000D6319"/>
    <w:rsid w:val="00103A0B"/>
    <w:rsid w:val="001427F8"/>
    <w:rsid w:val="001E2350"/>
    <w:rsid w:val="002620D2"/>
    <w:rsid w:val="00271B86"/>
    <w:rsid w:val="002D7D62"/>
    <w:rsid w:val="003B24E9"/>
    <w:rsid w:val="0046440D"/>
    <w:rsid w:val="004B071F"/>
    <w:rsid w:val="00526310"/>
    <w:rsid w:val="00532B20"/>
    <w:rsid w:val="005E6772"/>
    <w:rsid w:val="00604F32"/>
    <w:rsid w:val="006431D1"/>
    <w:rsid w:val="0067611D"/>
    <w:rsid w:val="006E62C8"/>
    <w:rsid w:val="00715A7F"/>
    <w:rsid w:val="007D5736"/>
    <w:rsid w:val="007E04F9"/>
    <w:rsid w:val="007E196C"/>
    <w:rsid w:val="00824942"/>
    <w:rsid w:val="00866A6B"/>
    <w:rsid w:val="008807EF"/>
    <w:rsid w:val="008C52DA"/>
    <w:rsid w:val="008C7D50"/>
    <w:rsid w:val="008D5BCE"/>
    <w:rsid w:val="009046B0"/>
    <w:rsid w:val="00935F74"/>
    <w:rsid w:val="00A66BD4"/>
    <w:rsid w:val="00AC1FEA"/>
    <w:rsid w:val="00AE2E2C"/>
    <w:rsid w:val="00AF2002"/>
    <w:rsid w:val="00B21BF1"/>
    <w:rsid w:val="00B24F76"/>
    <w:rsid w:val="00B3097C"/>
    <w:rsid w:val="00B46C53"/>
    <w:rsid w:val="00C01B46"/>
    <w:rsid w:val="00C579CD"/>
    <w:rsid w:val="00C610FE"/>
    <w:rsid w:val="00CA6B02"/>
    <w:rsid w:val="00CB7CCF"/>
    <w:rsid w:val="00D10D65"/>
    <w:rsid w:val="00D257A4"/>
    <w:rsid w:val="00D707D2"/>
    <w:rsid w:val="00D82DEC"/>
    <w:rsid w:val="00DF5076"/>
    <w:rsid w:val="00E3415C"/>
    <w:rsid w:val="00E3536F"/>
    <w:rsid w:val="00EE32C8"/>
    <w:rsid w:val="00EF3E04"/>
    <w:rsid w:val="00FF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656541-5D49-47EA-BECC-2BEA6FDA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736"/>
    <w:pPr>
      <w:spacing w:after="200" w:line="276" w:lineRule="auto"/>
    </w:pPr>
  </w:style>
  <w:style w:type="paragraph" w:styleId="Heading3">
    <w:name w:val="heading 3"/>
    <w:basedOn w:val="Normal"/>
    <w:link w:val="Heading3Char"/>
    <w:uiPriority w:val="99"/>
    <w:qFormat/>
    <w:rsid w:val="00866A6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66A6B"/>
    <w:rPr>
      <w:rFonts w:ascii="Times New Roman" w:hAnsi="Times New Roman" w:cs="Times New Roman"/>
      <w:b/>
      <w:bCs/>
      <w:sz w:val="27"/>
      <w:szCs w:val="27"/>
    </w:rPr>
  </w:style>
  <w:style w:type="character" w:styleId="Hyperlink">
    <w:name w:val="Hyperlink"/>
    <w:basedOn w:val="DefaultParagraphFont"/>
    <w:uiPriority w:val="99"/>
    <w:semiHidden/>
    <w:rsid w:val="00866A6B"/>
    <w:rPr>
      <w:rFonts w:cs="Times New Roman"/>
      <w:color w:val="0000FF"/>
      <w:u w:val="single"/>
    </w:rPr>
  </w:style>
  <w:style w:type="paragraph" w:styleId="NormalWeb">
    <w:name w:val="Normal (Web)"/>
    <w:basedOn w:val="Normal"/>
    <w:uiPriority w:val="99"/>
    <w:semiHidden/>
    <w:rsid w:val="00866A6B"/>
    <w:pPr>
      <w:spacing w:before="100" w:beforeAutospacing="1" w:after="100" w:afterAutospacing="1" w:line="240" w:lineRule="auto"/>
    </w:pPr>
    <w:rPr>
      <w:rFonts w:ascii="Times New Roman" w:eastAsia="Times New Roman" w:hAnsi="Times New Roman"/>
      <w:sz w:val="24"/>
      <w:szCs w:val="24"/>
    </w:rPr>
  </w:style>
  <w:style w:type="character" w:customStyle="1" w:styleId="wpp-post-title">
    <w:name w:val="wpp-post-title"/>
    <w:basedOn w:val="DefaultParagraphFont"/>
    <w:uiPriority w:val="99"/>
    <w:rsid w:val="00866A6B"/>
    <w:rPr>
      <w:rFonts w:cs="Times New Roman"/>
    </w:rPr>
  </w:style>
  <w:style w:type="character" w:customStyle="1" w:styleId="post-stats">
    <w:name w:val="post-stats"/>
    <w:basedOn w:val="DefaultParagraphFont"/>
    <w:uiPriority w:val="99"/>
    <w:rsid w:val="00866A6B"/>
    <w:rPr>
      <w:rFonts w:cs="Times New Roman"/>
    </w:rPr>
  </w:style>
  <w:style w:type="paragraph" w:styleId="z-TopofForm">
    <w:name w:val="HTML Top of Form"/>
    <w:basedOn w:val="Normal"/>
    <w:next w:val="Normal"/>
    <w:link w:val="z-TopofFormChar"/>
    <w:hidden/>
    <w:uiPriority w:val="99"/>
    <w:semiHidden/>
    <w:rsid w:val="00866A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locked/>
    <w:rsid w:val="00866A6B"/>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866A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locked/>
    <w:rsid w:val="00866A6B"/>
    <w:rPr>
      <w:rFonts w:ascii="Arial" w:hAnsi="Arial" w:cs="Arial"/>
      <w:vanish/>
      <w:sz w:val="16"/>
      <w:szCs w:val="16"/>
    </w:rPr>
  </w:style>
  <w:style w:type="paragraph" w:styleId="BalloonText">
    <w:name w:val="Balloon Text"/>
    <w:basedOn w:val="Normal"/>
    <w:link w:val="BalloonTextChar"/>
    <w:uiPriority w:val="99"/>
    <w:semiHidden/>
    <w:rsid w:val="0086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A6B"/>
    <w:rPr>
      <w:rFonts w:ascii="Tahoma" w:hAnsi="Tahoma" w:cs="Tahoma"/>
      <w:sz w:val="16"/>
      <w:szCs w:val="16"/>
    </w:rPr>
  </w:style>
  <w:style w:type="paragraph" w:styleId="ListParagraph">
    <w:name w:val="List Paragraph"/>
    <w:basedOn w:val="Normal"/>
    <w:uiPriority w:val="99"/>
    <w:qFormat/>
    <w:rsid w:val="00526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16882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201168822">
          <w:marLeft w:val="0"/>
          <w:marRight w:val="0"/>
          <w:marTop w:val="0"/>
          <w:marBottom w:val="0"/>
          <w:divBdr>
            <w:top w:val="none" w:sz="0" w:space="0" w:color="auto"/>
            <w:left w:val="none" w:sz="0" w:space="0" w:color="auto"/>
            <w:bottom w:val="none" w:sz="0" w:space="0" w:color="auto"/>
            <w:right w:val="none" w:sz="0" w:space="0" w:color="auto"/>
          </w:divBdr>
        </w:div>
        <w:div w:id="1201168824">
          <w:marLeft w:val="0"/>
          <w:marRight w:val="0"/>
          <w:marTop w:val="0"/>
          <w:marBottom w:val="0"/>
          <w:divBdr>
            <w:top w:val="none" w:sz="0" w:space="0" w:color="auto"/>
            <w:left w:val="none" w:sz="0" w:space="0" w:color="auto"/>
            <w:bottom w:val="none" w:sz="0" w:space="0" w:color="auto"/>
            <w:right w:val="none" w:sz="0" w:space="0" w:color="auto"/>
          </w:divBdr>
        </w:div>
        <w:div w:id="1201168825">
          <w:marLeft w:val="0"/>
          <w:marRight w:val="0"/>
          <w:marTop w:val="0"/>
          <w:marBottom w:val="0"/>
          <w:divBdr>
            <w:top w:val="none" w:sz="0" w:space="0" w:color="auto"/>
            <w:left w:val="none" w:sz="0" w:space="0" w:color="auto"/>
            <w:bottom w:val="none" w:sz="0" w:space="0" w:color="auto"/>
            <w:right w:val="none" w:sz="0" w:space="0" w:color="auto"/>
          </w:divBdr>
          <w:divsChild>
            <w:div w:id="1201168831">
              <w:marLeft w:val="0"/>
              <w:marRight w:val="0"/>
              <w:marTop w:val="0"/>
              <w:marBottom w:val="0"/>
              <w:divBdr>
                <w:top w:val="none" w:sz="0" w:space="0" w:color="auto"/>
                <w:left w:val="none" w:sz="0" w:space="0" w:color="auto"/>
                <w:bottom w:val="none" w:sz="0" w:space="0" w:color="auto"/>
                <w:right w:val="none" w:sz="0" w:space="0" w:color="auto"/>
              </w:divBdr>
            </w:div>
          </w:divsChild>
        </w:div>
        <w:div w:id="1201168826">
          <w:marLeft w:val="0"/>
          <w:marRight w:val="0"/>
          <w:marTop w:val="0"/>
          <w:marBottom w:val="0"/>
          <w:divBdr>
            <w:top w:val="none" w:sz="0" w:space="0" w:color="auto"/>
            <w:left w:val="none" w:sz="0" w:space="0" w:color="auto"/>
            <w:bottom w:val="none" w:sz="0" w:space="0" w:color="auto"/>
            <w:right w:val="none" w:sz="0" w:space="0" w:color="auto"/>
          </w:divBdr>
        </w:div>
        <w:div w:id="1201168827">
          <w:marLeft w:val="0"/>
          <w:marRight w:val="0"/>
          <w:marTop w:val="0"/>
          <w:marBottom w:val="0"/>
          <w:divBdr>
            <w:top w:val="none" w:sz="0" w:space="0" w:color="auto"/>
            <w:left w:val="none" w:sz="0" w:space="0" w:color="auto"/>
            <w:bottom w:val="none" w:sz="0" w:space="0" w:color="auto"/>
            <w:right w:val="none" w:sz="0" w:space="0" w:color="auto"/>
          </w:divBdr>
        </w:div>
        <w:div w:id="1201168829">
          <w:marLeft w:val="0"/>
          <w:marRight w:val="0"/>
          <w:marTop w:val="0"/>
          <w:marBottom w:val="0"/>
          <w:divBdr>
            <w:top w:val="none" w:sz="0" w:space="0" w:color="auto"/>
            <w:left w:val="none" w:sz="0" w:space="0" w:color="auto"/>
            <w:bottom w:val="none" w:sz="0" w:space="0" w:color="auto"/>
            <w:right w:val="none" w:sz="0" w:space="0" w:color="auto"/>
          </w:divBdr>
          <w:divsChild>
            <w:div w:id="1201168828">
              <w:marLeft w:val="0"/>
              <w:marRight w:val="0"/>
              <w:marTop w:val="0"/>
              <w:marBottom w:val="0"/>
              <w:divBdr>
                <w:top w:val="none" w:sz="0" w:space="0" w:color="auto"/>
                <w:left w:val="none" w:sz="0" w:space="0" w:color="auto"/>
                <w:bottom w:val="none" w:sz="0" w:space="0" w:color="auto"/>
                <w:right w:val="none" w:sz="0" w:space="0" w:color="auto"/>
              </w:divBdr>
              <w:divsChild>
                <w:div w:id="1201168823">
                  <w:marLeft w:val="0"/>
                  <w:marRight w:val="0"/>
                  <w:marTop w:val="0"/>
                  <w:marBottom w:val="0"/>
                  <w:divBdr>
                    <w:top w:val="none" w:sz="0" w:space="0" w:color="auto"/>
                    <w:left w:val="none" w:sz="0" w:space="0" w:color="auto"/>
                    <w:bottom w:val="none" w:sz="0" w:space="0" w:color="auto"/>
                    <w:right w:val="none" w:sz="0" w:space="0" w:color="auto"/>
                  </w:divBdr>
                </w:div>
                <w:div w:id="12011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8830">
          <w:marLeft w:val="0"/>
          <w:marRight w:val="0"/>
          <w:marTop w:val="0"/>
          <w:marBottom w:val="0"/>
          <w:divBdr>
            <w:top w:val="none" w:sz="0" w:space="0" w:color="auto"/>
            <w:left w:val="none" w:sz="0" w:space="0" w:color="auto"/>
            <w:bottom w:val="none" w:sz="0" w:space="0" w:color="auto"/>
            <w:right w:val="none" w:sz="0" w:space="0" w:color="auto"/>
          </w:divBdr>
        </w:div>
        <w:div w:id="1201168832">
          <w:marLeft w:val="0"/>
          <w:marRight w:val="0"/>
          <w:marTop w:val="0"/>
          <w:marBottom w:val="0"/>
          <w:divBdr>
            <w:top w:val="none" w:sz="0" w:space="0" w:color="auto"/>
            <w:left w:val="none" w:sz="0" w:space="0" w:color="auto"/>
            <w:bottom w:val="none" w:sz="0" w:space="0" w:color="auto"/>
            <w:right w:val="none" w:sz="0" w:space="0" w:color="auto"/>
          </w:divBdr>
        </w:div>
        <w:div w:id="1201168834">
          <w:marLeft w:val="0"/>
          <w:marRight w:val="0"/>
          <w:marTop w:val="0"/>
          <w:marBottom w:val="0"/>
          <w:divBdr>
            <w:top w:val="none" w:sz="0" w:space="0" w:color="auto"/>
            <w:left w:val="none" w:sz="0" w:space="0" w:color="auto"/>
            <w:bottom w:val="none" w:sz="0" w:space="0" w:color="auto"/>
            <w:right w:val="none" w:sz="0" w:space="0" w:color="auto"/>
          </w:divBdr>
        </w:div>
        <w:div w:id="1201168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ΙΔΙΩΤΙΚΟ ΣΥΜΦΩΝΗΤΙΚΟ (Εργολαβικό δίκης)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ΙΔΙΩΤΙΚΟ ΣΥΜΦΩΝΗΤΙΚΟ (Εργολαβικό δίκης)</dc:title>
  <dc:subject/>
  <dc:creator>Giota</dc:creator>
  <cp:keywords/>
  <dc:description/>
  <cp:lastModifiedBy>User</cp:lastModifiedBy>
  <cp:revision>2</cp:revision>
  <cp:lastPrinted>2014-03-06T11:29:00Z</cp:lastPrinted>
  <dcterms:created xsi:type="dcterms:W3CDTF">2020-04-06T16:39:00Z</dcterms:created>
  <dcterms:modified xsi:type="dcterms:W3CDTF">2020-04-06T16:39:00Z</dcterms:modified>
</cp:coreProperties>
</file>